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B2A1C7"/>
            <w:vAlign w:val="center"/>
            <w:hideMark/>
          </w:tcPr>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French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French to English - </w:t>
                              </w:r>
                              <w:r>
                                <w:rPr>
                                  <w:rFonts w:ascii="Roboto" w:hAnsi="Roboto"/>
                                  <w:color w:val="0F2B46"/>
                                  <w:sz w:val="18"/>
                                  <w:szCs w:val="18"/>
                                  <w:u w:val="single"/>
                                </w:rPr>
                                <w:t>www.onlinedoctranslator.com</w:t>
                              </w:r>
                            </w:hyperlink>
                          </w:p>
                        </w:txbxContent>
                      </v:textbox>
                      <w10:wrap anchorx="page" anchory="page"/>
                    </v:shape>
                  </w:pict>
                </mc:Fallback>
              </mc:AlternateContent>
            </w:r>
          </w:p>
          <w:p w:rsidR="00DF72FB" w:rsidRPr="00DF72FB" w:rsidRDefault="00DF72FB" w:rsidP="00DF72FB">
            <w:pPr>
              <w:jc w:val="center"/>
              <w:rPr>
                <w:rFonts w:cs="Arial"/>
                <w:b/>
                <w:bCs/>
              </w:rPr>
            </w:pPr>
            <w:r w:rsidRPr="00DF72FB">
              <w:rPr>
                <w:rFonts w:cs="Arial"/>
                <w:b/>
                <w:bCs/>
              </w:rPr>
              <w:t xml:space="preserve">Identity card of the specialty:</w:t>
            </w:r>
            <w:r w:rsidR="002C3904">
              <w:rPr>
                <w:rStyle w:val="lev"/>
                <w:rFonts w:ascii="Arial" w:hAnsi="Arial"/>
                <w:color w:val="333333"/>
                <w:sz w:val="20"/>
                <w:szCs w:val="20"/>
                <w:bdr w:val="none" w:sz="0" w:space="0" w:color="auto" w:frame="1"/>
                <w:shd w:val="clear" w:color="auto" w:fill="B2A1C7"/>
              </w:rPr>
              <w:t>Academic master:</w:t>
            </w:r>
            <w:r w:rsidR="002C3904">
              <w:rPr>
                <w:rFonts w:cs="Arial"/>
              </w:rPr>
              <w:t xml:space="preserve"> </w:t>
            </w:r>
            <w:r w:rsidR="002C3904" w:rsidRPr="002C3904">
              <w:rPr>
                <w:rStyle w:val="lev"/>
                <w:rFonts w:ascii="Arial" w:hAnsi="Arial"/>
                <w:color w:val="333333"/>
                <w:sz w:val="20"/>
                <w:szCs w:val="20"/>
                <w:bdr w:val="none" w:sz="0" w:space="0" w:color="auto" w:frame="1"/>
                <w:shd w:val="clear" w:color="auto" w:fill="B2A1C7"/>
              </w:rPr>
              <w:t>Advanced Information Systems</w:t>
            </w:r>
          </w:p>
        </w:tc>
      </w:tr>
    </w:tbl>
    <w:p w:rsidR="00DF72FB" w:rsidRPr="00DF72FB" w:rsidRDefault="00DF72FB" w:rsidP="00315907">
      <w:pPr>
        <w:rPr>
          <w:rFonts w:cs="Arial"/>
          <w:b/>
          <w:bCs/>
        </w:rPr>
      </w:pPr>
      <w:r w:rsidRPr="00DF72FB">
        <w:rPr>
          <w:rFonts w:ascii="Times New Roman" w:eastAsia="Times New Roman" w:hAnsi="Times New Roman" w:cs="Times New Roman"/>
          <w:sz w:val="24"/>
          <w:szCs w:val="24"/>
          <w:lang w:eastAsia="fr-FR"/>
        </w:rPr>
        <w:t> </w:t>
      </w:r>
      <w:r w:rsidRPr="00DF72FB">
        <w:rPr>
          <w:rFonts w:cs="Arial"/>
          <w:b/>
          <w:bCs/>
        </w:rPr>
        <w:t xml:space="preserve">Level:</w:t>
      </w:r>
      <w:r w:rsidRPr="00DF72FB">
        <w:rPr>
          <w:rFonts w:cs="Arial"/>
        </w:rPr>
        <w:t>Master</w:t>
      </w:r>
    </w:p>
    <w:p w:rsidR="00DF72FB" w:rsidRPr="00AA22E6" w:rsidRDefault="00DF72FB" w:rsidP="00AA22E6">
      <w:pPr>
        <w:spacing w:line="240" w:lineRule="auto"/>
        <w:rPr>
          <w:rFonts w:cs="Arial"/>
        </w:rPr>
      </w:pPr>
      <w:r w:rsidRPr="00DF72FB">
        <w:rPr>
          <w:rFonts w:cs="Arial"/>
          <w:b/>
          <w:bCs/>
        </w:rPr>
        <w:t xml:space="preserve">Domain:</w:t>
      </w:r>
      <w:r w:rsidR="00315907" w:rsidRPr="00315907">
        <w:rPr>
          <w:rFonts w:cs="Arial"/>
        </w:rPr>
        <w:t xml:space="preserve">Mathematics and Computer Science</w:t>
      </w:r>
      <w:r w:rsidR="00315907" w:rsidRPr="00315907">
        <w:rPr>
          <w:rFonts w:cs="Arial"/>
        </w:rPr>
        <w:cr/>
      </w:r>
      <w:r w:rsidRPr="00DF72FB">
        <w:rPr>
          <w:rFonts w:cs="Arial"/>
          <w:b/>
          <w:bCs/>
        </w:rPr>
        <w:t xml:space="preserve">Sector:</w:t>
      </w:r>
      <w:r w:rsidR="00315907" w:rsidRPr="00315907">
        <w:rPr>
          <w:rFonts w:cs="Arial"/>
        </w:rPr>
        <w:t xml:space="preserve">Computer science</w:t>
      </w:r>
      <w:r w:rsidR="00315907" w:rsidRPr="00315907">
        <w:rPr>
          <w:rFonts w:cs="Arial"/>
        </w:rPr>
        <w:cr/>
      </w:r>
      <w:r w:rsidRPr="00DF72FB">
        <w:rPr>
          <w:rFonts w:cs="Arial"/>
          <w:b/>
          <w:bCs/>
        </w:rPr>
        <w:t xml:space="preserve">Speciality:</w:t>
      </w:r>
      <w:r w:rsidR="00AA22E6" w:rsidRPr="00AA22E6">
        <w:rPr>
          <w:rFonts w:cs="Arial"/>
        </w:rPr>
        <w:t>Systems</w:t>
      </w:r>
      <w:r w:rsidR="00AA22E6">
        <w:rPr>
          <w:rFonts w:ascii="Arial" w:hAnsi="Arial" w:cs="Arial"/>
          <w:sz w:val="28"/>
        </w:rPr>
        <w:t xml:space="preserve"> </w:t>
      </w:r>
      <w:r w:rsidR="00AA22E6" w:rsidRPr="00AA22E6">
        <w:rPr>
          <w:rFonts w:cs="Arial"/>
        </w:rPr>
        <w:t>Advanced Information</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 xml:space="preserve">1- Location of the training:</w:t>
            </w:r>
          </w:p>
        </w:tc>
      </w:tr>
    </w:tbl>
    <w:p w:rsidR="00DF72FB" w:rsidRPr="00DF72FB" w:rsidRDefault="00DF72FB" w:rsidP="00315907">
      <w:pPr>
        <w:rPr>
          <w:rFonts w:cs="Arial"/>
        </w:rPr>
      </w:pPr>
      <w:r w:rsidRPr="00DF72FB">
        <w:rPr>
          <w:rFonts w:ascii="Times New Roman" w:eastAsia="Times New Roman" w:hAnsi="Times New Roman" w:cs="Times New Roman"/>
          <w:b/>
          <w:bCs/>
          <w:sz w:val="24"/>
          <w:szCs w:val="24"/>
          <w:lang w:eastAsia="fr-FR"/>
        </w:rPr>
        <w:t> </w:t>
      </w:r>
      <w:r w:rsidRPr="00DF72FB">
        <w:rPr>
          <w:rFonts w:cs="Arial"/>
          <w:b/>
          <w:bCs/>
        </w:rPr>
        <w:t>Faculty (or Institute)</w:t>
      </w:r>
      <w:r w:rsidRPr="00DF72FB">
        <w:rPr>
          <w:rFonts w:cs="Arial"/>
        </w:rPr>
        <w:t xml:space="preserve">: Faculty of Exact Sciences</w:t>
      </w:r>
    </w:p>
    <w:p w:rsidR="00DF72FB" w:rsidRPr="00DF72FB" w:rsidRDefault="00DF72FB" w:rsidP="00315907">
      <w:pPr>
        <w:rPr>
          <w:rFonts w:cs="Arial"/>
        </w:rPr>
      </w:pPr>
      <w:r w:rsidRPr="00DF72FB">
        <w:rPr>
          <w:rFonts w:cs="Arial"/>
          <w:b/>
          <w:bCs/>
        </w:rPr>
        <w:t>Department</w:t>
      </w:r>
      <w:r w:rsidR="00315907">
        <w:rPr>
          <w:rFonts w:cs="Arial"/>
        </w:rPr>
        <w:t xml:space="preserve">: Department of Mathematics and Computer Science</w:t>
      </w:r>
      <w:bookmarkStart w:id="0" w:name="_GoBack"/>
      <w:bookmarkEnd w:id="0"/>
    </w:p>
    <w:p w:rsidR="0089093D" w:rsidRPr="00DF72FB" w:rsidRDefault="00DF72FB" w:rsidP="0089093D">
      <w:pPr>
        <w:rPr>
          <w:rFonts w:cs="Arial"/>
        </w:rPr>
      </w:pPr>
      <w:r w:rsidRPr="00DF72FB">
        <w:rPr>
          <w:rFonts w:cs="Arial"/>
        </w:rPr>
        <w:t>References of the authorization decree of the diploma to be prepared:</w:t>
      </w:r>
      <w:r w:rsidR="0089093D" w:rsidRPr="0089093D">
        <w:rPr>
          <w:rFonts w:ascii="Arial" w:hAnsi="Arial" w:cs="Arial"/>
          <w:color w:val="333333"/>
          <w:sz w:val="16"/>
          <w:szCs w:val="16"/>
          <w:bdr w:val="none" w:sz="0" w:space="0" w:color="auto" w:frame="1"/>
          <w:shd w:val="clear" w:color="auto" w:fill="FFFFFF"/>
        </w:rPr>
        <w:t xml:space="preserve">Order No. 182 of 01/07/2009</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 xml:space="preserve">2- External partners:</w:t>
            </w:r>
          </w:p>
        </w:tc>
      </w:tr>
    </w:tbl>
    <w:p w:rsidR="00315907" w:rsidRDefault="00DF72FB" w:rsidP="00315907">
      <w:pPr>
        <w:rPr>
          <w:rFonts w:cs="Arial"/>
        </w:rPr>
      </w:pPr>
      <w:r w:rsidRPr="00DF72FB">
        <w:rPr>
          <w:rFonts w:ascii="Times New Roman" w:eastAsia="Times New Roman" w:hAnsi="Times New Roman" w:cs="Times New Roman"/>
          <w:b/>
          <w:bCs/>
          <w:sz w:val="24"/>
          <w:szCs w:val="24"/>
          <w:lang w:eastAsia="fr-FR"/>
        </w:rPr>
        <w:t> </w:t>
      </w:r>
      <w:r w:rsidRPr="00DF72FB">
        <w:rPr>
          <w:rFonts w:cs="Arial"/>
          <w:b/>
          <w:bCs/>
        </w:rPr>
        <w:t>Companies and other socio-economic partners</w:t>
      </w:r>
      <w:r w:rsidRPr="00DF72FB">
        <w:rPr>
          <w:rFonts w:cs="Arial"/>
        </w:rPr>
        <w:t xml:space="preserve">:</w:t>
      </w:r>
    </w:p>
    <w:p w:rsidR="00DF72FB" w:rsidRPr="00DF72FB" w:rsidRDefault="00DF72FB" w:rsidP="00315907">
      <w:pPr>
        <w:rPr>
          <w:rFonts w:cs="Arial"/>
        </w:rPr>
      </w:pPr>
      <w:r w:rsidRPr="00DF72FB">
        <w:rPr>
          <w:rFonts w:cs="Arial"/>
          <w:b/>
          <w:bCs/>
        </w:rPr>
        <w:t>International partners</w:t>
      </w:r>
      <w:r w:rsidRPr="00DF72FB">
        <w:rPr>
          <w:rFonts w:cs="Arial"/>
        </w:rPr>
        <w:t xml:space="preserve">:</w:t>
      </w:r>
    </w:p>
    <w:p w:rsidR="00DF72FB" w:rsidRPr="00DF72FB" w:rsidRDefault="00DF72FB" w:rsidP="00315907">
      <w:pPr>
        <w:rPr>
          <w:rFonts w:cs="Arial"/>
        </w:rPr>
      </w:pPr>
      <w:r w:rsidRPr="00DF72FB">
        <w:rPr>
          <w:rFonts w:cs="Arial"/>
          <w:b/>
          <w:bCs/>
        </w:rPr>
        <w:t>Other partner establishments</w:t>
      </w:r>
      <w:r w:rsidRPr="00DF72FB">
        <w:rPr>
          <w:rFonts w:cs="Arial"/>
        </w:rPr>
        <w:t xml:space="preserve">:</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 xml:space="preserve">3- General organization of the training: position of the project</w:t>
            </w:r>
          </w:p>
        </w:tc>
      </w:tr>
    </w:tbl>
    <w:p w:rsidR="00DF72FB" w:rsidRPr="00DF72FB" w:rsidRDefault="00DF72FB" w:rsidP="00DF72FB">
      <w:pPr>
        <w:rPr>
          <w:rFonts w:cs="Arial"/>
        </w:rPr>
      </w:pPr>
      <w:r w:rsidRPr="00DF72FB">
        <w:rPr>
          <w:rFonts w:ascii="Times New Roman" w:eastAsia="Times New Roman" w:hAnsi="Times New Roman" w:cs="Times New Roman"/>
          <w:sz w:val="24"/>
          <w:szCs w:val="24"/>
          <w:lang w:eastAsia="fr-FR"/>
        </w:rPr>
        <w:t> </w:t>
      </w:r>
      <w:r w:rsidR="007748E5" w:rsidRPr="00315907">
        <w:rPr>
          <w:rFonts w:cs="Arial"/>
        </w:rPr>
        <w:t>Mathematics and Computer Science</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4- Context of the training:</w:t>
            </w:r>
          </w:p>
        </w:tc>
      </w:tr>
    </w:tbl>
    <w:p w:rsidR="00DF72FB" w:rsidRPr="00DF72FB" w:rsidRDefault="00DF72FB" w:rsidP="007748E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F72FB">
        <w:rPr>
          <w:rFonts w:ascii="Times New Roman" w:eastAsia="Times New Roman" w:hAnsi="Times New Roman" w:cs="Times New Roman"/>
          <w:sz w:val="24"/>
          <w:szCs w:val="24"/>
          <w:lang w:eastAsia="fr-FR"/>
        </w:rPr>
        <w:t>Hold an academic license in computer science (Information systems, Software engineering, Artificial intelligence, computer networks, etc.) The number of students accepted is conditional on two main factors, namely the means of supervision available and the results obtained during the academic license in computer science.</w:t>
      </w:r>
      <w:r w:rsidR="007748E5" w:rsidRPr="007748E5">
        <w:rPr>
          <w:rFonts w:ascii="Times New Roman" w:eastAsia="Times New Roman" w:hAnsi="Times New Roman" w:cs="Times New Roman"/>
          <w:sz w:val="24"/>
          <w:szCs w:val="24"/>
          <w:lang w:eastAsia="fr-FR"/>
        </w:rPr>
        <w:cr/>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AA22E6" w:rsidRPr="00134B10" w:rsidRDefault="00AA22E6" w:rsidP="00A70658">
      <w:pPr>
        <w:autoSpaceDE w:val="0"/>
        <w:autoSpaceDN w:val="0"/>
        <w:adjustRightInd w:val="0"/>
        <w:spacing w:after="0"/>
        <w:jc w:val="both"/>
        <w:rPr>
          <w:lang w:eastAsia="fr-FR"/>
        </w:rPr>
      </w:pPr>
      <w:r w:rsidRPr="00134B10">
        <w:rPr>
          <w:lang w:eastAsia="fr-FR"/>
        </w:rPr>
        <w:t>The Advanced Information Systems (SIA) master's program enables students to acquire in-depth knowledge of the models, methods and tools used in the design and implementation of complex information systems in organizations.</w:t>
      </w:r>
    </w:p>
    <w:p w:rsidR="00AA22E6" w:rsidRPr="00134B10" w:rsidRDefault="00AA22E6" w:rsidP="00A70658">
      <w:pPr>
        <w:autoSpaceDE w:val="0"/>
        <w:autoSpaceDN w:val="0"/>
        <w:adjustRightInd w:val="0"/>
        <w:spacing w:after="0"/>
        <w:jc w:val="both"/>
        <w:rPr>
          <w:lang w:eastAsia="fr-FR"/>
        </w:rPr>
      </w:pPr>
      <w:r w:rsidRPr="00134B10">
        <w:rPr>
          <w:lang w:eastAsia="fr-FR"/>
        </w:rPr>
        <w:t xml:space="preserve">The research path allows you to carry out auditing and consulting or innovative framework activities in companies and organizations or to pursue doctoral studies.</w:t>
      </w:r>
    </w:p>
    <w:p w:rsidR="00AA22E6" w:rsidRDefault="00AA22E6" w:rsidP="00A70658">
      <w:pPr>
        <w:autoSpaceDE w:val="0"/>
        <w:autoSpaceDN w:val="0"/>
        <w:adjustRightInd w:val="0"/>
        <w:spacing w:after="0"/>
        <w:jc w:val="both"/>
        <w:rPr>
          <w:lang w:eastAsia="fr-FR"/>
        </w:rPr>
      </w:pPr>
      <w:r w:rsidRPr="00134B10">
        <w:t xml:space="preserve">Graduate students will have, through the structure and content of the lessons, a broad understanding of business information systems, of their essential role in the management of an organization, through the acquisition of available methods and tools, skills combining knowledge technical and organizational, through the method of teaching in close contact with researchers and professionals, a rapid ability to integrate into the company or into a research course.</w:t>
      </w:r>
    </w:p>
    <w:p w:rsidR="00A70658" w:rsidRPr="00134B10" w:rsidRDefault="00A70658" w:rsidP="00A70658">
      <w:pPr>
        <w:autoSpaceDE w:val="0"/>
        <w:autoSpaceDN w:val="0"/>
        <w:adjustRightInd w:val="0"/>
        <w:jc w:val="both"/>
        <w:rPr>
          <w:lang w:eastAsia="fr-FR"/>
        </w:rPr>
      </w:pPr>
      <w:r w:rsidRPr="00134B10">
        <w:rPr>
          <w:lang w:eastAsia="fr-FR"/>
        </w:rPr>
        <w:t xml:space="preserve">The research path allows you to embark on a career as a teacher-researcher or researcher in information systems in Algeria. It also makes it possible to carry out auditing and consulting or multi-criteria analysis activities in an innovative framework in companies and organizations.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 xml:space="preserve">6- Profiles and skills targeted:</w:t>
            </w:r>
          </w:p>
        </w:tc>
      </w:tr>
    </w:tbl>
    <w:p w:rsidR="00A70658" w:rsidRPr="00134B10" w:rsidRDefault="00A70658" w:rsidP="00A70658">
      <w:pPr>
        <w:autoSpaceDE w:val="0"/>
        <w:autoSpaceDN w:val="0"/>
        <w:adjustRightInd w:val="0"/>
        <w:jc w:val="both"/>
      </w:pPr>
      <w:r w:rsidRPr="00134B10">
        <w:t>A graduate of an academic master's degree in Advanced Information Systems must be:</w:t>
      </w:r>
    </w:p>
    <w:p w:rsidR="00A70658" w:rsidRPr="00134B10" w:rsidRDefault="00A70658" w:rsidP="00A70658">
      <w:pPr>
        <w:numPr>
          <w:ilvl w:val="0"/>
          <w:numId w:val="1"/>
        </w:numPr>
        <w:autoSpaceDE w:val="0"/>
        <w:autoSpaceDN w:val="0"/>
        <w:adjustRightInd w:val="0"/>
        <w:spacing w:after="0" w:line="240" w:lineRule="auto"/>
        <w:jc w:val="both"/>
      </w:pPr>
      <w:r w:rsidRPr="00134B10">
        <w:t>Have a good command of the various current design and information modeling methods;</w:t>
      </w:r>
    </w:p>
    <w:p w:rsidR="00A70658" w:rsidRPr="00134B10" w:rsidRDefault="00A70658" w:rsidP="00A70658">
      <w:pPr>
        <w:numPr>
          <w:ilvl w:val="0"/>
          <w:numId w:val="1"/>
        </w:numPr>
        <w:autoSpaceDE w:val="0"/>
        <w:autoSpaceDN w:val="0"/>
        <w:adjustRightInd w:val="0"/>
        <w:spacing w:after="0" w:line="240" w:lineRule="auto"/>
        <w:jc w:val="both"/>
      </w:pPr>
      <w:r w:rsidRPr="00134B10">
        <w:t>An expert in software development with knowledge of several programming paradigms (procedural, object-oriented, logical, functional);</w:t>
      </w:r>
    </w:p>
    <w:p w:rsidR="00A70658" w:rsidRPr="00134B10" w:rsidRDefault="00A70658" w:rsidP="00A70658">
      <w:pPr>
        <w:numPr>
          <w:ilvl w:val="0"/>
          <w:numId w:val="1"/>
        </w:numPr>
        <w:autoSpaceDE w:val="0"/>
        <w:autoSpaceDN w:val="0"/>
        <w:adjustRightInd w:val="0"/>
        <w:spacing w:after="0" w:line="240" w:lineRule="auto"/>
        <w:jc w:val="both"/>
      </w:pPr>
      <w:r w:rsidRPr="00134B10">
        <w:t>Have a solid mastery of mathematical concepts related to computer science allowing an acceptable level of abstraction necessary for any type of modeling;</w:t>
      </w:r>
    </w:p>
    <w:p w:rsidR="00A70658" w:rsidRPr="00134B10" w:rsidRDefault="00A70658" w:rsidP="00A70658">
      <w:pPr>
        <w:numPr>
          <w:ilvl w:val="0"/>
          <w:numId w:val="1"/>
        </w:numPr>
        <w:autoSpaceDE w:val="0"/>
        <w:autoSpaceDN w:val="0"/>
        <w:adjustRightInd w:val="0"/>
        <w:spacing w:after="0" w:line="240" w:lineRule="auto"/>
        <w:jc w:val="both"/>
      </w:pPr>
      <w:r w:rsidRPr="00134B10">
        <w:t>Must be able to express themselves orally and in writing;</w:t>
      </w:r>
    </w:p>
    <w:p w:rsidR="007B70FA" w:rsidRDefault="00A70658" w:rsidP="00A70658">
      <w:pPr>
        <w:numPr>
          <w:ilvl w:val="0"/>
          <w:numId w:val="1"/>
        </w:numPr>
        <w:autoSpaceDE w:val="0"/>
        <w:autoSpaceDN w:val="0"/>
        <w:adjustRightInd w:val="0"/>
        <w:spacing w:after="0" w:line="240" w:lineRule="auto"/>
        <w:jc w:val="both"/>
      </w:pPr>
      <w:r w:rsidRPr="00134B10">
        <w:lastRenderedPageBreak/>
        <w:t>And understand current technologies and must be prepared to quickly adapt to these new technologies (methods, tools and techniques).</w:t>
      </w:r>
    </w:p>
    <w:p w:rsidR="00A70658" w:rsidRPr="00A70658" w:rsidRDefault="00A70658" w:rsidP="00A70658">
      <w:pPr>
        <w:autoSpaceDE w:val="0"/>
        <w:autoSpaceDN w:val="0"/>
        <w:adjustRightInd w:val="0"/>
        <w:spacing w:after="0" w:line="240" w:lineRule="auto"/>
        <w:ind w:left="770"/>
        <w:jc w:val="both"/>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A70658" w:rsidRPr="00134B10" w:rsidRDefault="00A70658" w:rsidP="00A70658">
      <w:pPr>
        <w:autoSpaceDE w:val="0"/>
        <w:autoSpaceDN w:val="0"/>
        <w:adjustRightInd w:val="0"/>
        <w:ind w:firstLine="708"/>
        <w:jc w:val="both"/>
      </w:pPr>
      <w:r w:rsidRPr="00134B10">
        <w:t>Whether at the local, regional, national or even abroad level, the students of the "Academic Master's degree in Advanced Information Systems" will have all the skills to work in various sectors (public or private) such as banks , hospitals, insurance companies, Sonelgaz...etc. In addition, a student of this training can develop his own company specialized in software development, maintenance of computer systems, network applications ... etc. It should be noted that the best elements represent for the university a potential supply by future teachers and researchers.</w:t>
      </w:r>
      <w:proofErr w:type="spellStart"/>
      <w:proofErr w:type="spellEnd"/>
    </w:p>
    <w:p w:rsidR="00DF72FB" w:rsidRPr="00DF72FB" w:rsidRDefault="007B70FA" w:rsidP="007B70F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B70FA">
        <w:rPr>
          <w:rFonts w:ascii="Times New Roman" w:eastAsia="Times New Roman" w:hAnsi="Times New Roman" w:cs="Times New Roman"/>
          <w:sz w:val="24"/>
          <w:szCs w:val="24"/>
          <w:lang w:eastAsia="fr-FR"/>
        </w:rPr>
        <w:cr/>
      </w:r>
    </w:p>
    <w:p w:rsidR="00DF72FB" w:rsidRPr="00DF72FB" w:rsidRDefault="00DF72FB" w:rsidP="00DF72FB">
      <w:pPr>
        <w:rPr>
          <w:rFonts w:cs="Arial"/>
          <w:b/>
          <w:bCs/>
        </w:rPr>
      </w:pPr>
    </w:p>
    <w:sectPr w:rsidR="00DF72FB" w:rsidRPr="00DF72FB"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728F"/>
    <w:multiLevelType w:val="hybridMultilevel"/>
    <w:tmpl w:val="4984AF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3FD0CFB"/>
    <w:multiLevelType w:val="hybridMultilevel"/>
    <w:tmpl w:val="335A7F30"/>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B6F26"/>
    <w:rsid w:val="000B6F26"/>
    <w:rsid w:val="0019162F"/>
    <w:rsid w:val="002C3904"/>
    <w:rsid w:val="00315907"/>
    <w:rsid w:val="003249C0"/>
    <w:rsid w:val="00753E57"/>
    <w:rsid w:val="007748E5"/>
    <w:rsid w:val="007B70FA"/>
    <w:rsid w:val="00871E1F"/>
    <w:rsid w:val="00885941"/>
    <w:rsid w:val="0089093D"/>
    <w:rsid w:val="008E69C0"/>
    <w:rsid w:val="00A155A2"/>
    <w:rsid w:val="00A37377"/>
    <w:rsid w:val="00A70658"/>
    <w:rsid w:val="00AA22E6"/>
    <w:rsid w:val="00B555AF"/>
    <w:rsid w:val="00C1721F"/>
    <w:rsid w:val="00C2006E"/>
    <w:rsid w:val="00DC2550"/>
    <w:rsid w:val="00DF72FB"/>
    <w:rsid w:val="00EC4FE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s>
</file>

<file path=word/webSettings.xml><?xml version="1.0" encoding="utf-8"?>
<w:webSettings xmlns:r="http://schemas.openxmlformats.org/officeDocument/2006/relationships" xmlns:w="http://schemas.openxmlformats.org/wordprocessingml/2006/main">
  <w:divs>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3269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2023-03-27T10:24:00Z</dcterms:created>
  <dcterms:modified xsi:type="dcterms:W3CDTF">2023-06-15T14:54:00Z</dcterms:modified>
</cp:coreProperties>
</file>