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EC7FF1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</w:t>
            </w:r>
            <w:proofErr w:type="spellEnd"/>
            <w:proofErr w:type="gramStart"/>
            <w:r w:rsidR="00350327">
              <w:rPr>
                <w:rFonts w:cs="Arial"/>
              </w:rPr>
              <w:t>::</w:t>
            </w:r>
            <w:proofErr w:type="spellStart"/>
            <w:r w:rsidR="00D0323E" w:rsidRPr="007E10A6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Academic</w:t>
            </w:r>
            <w:proofErr w:type="spellEnd"/>
            <w:proofErr w:type="gramEnd"/>
            <w:r w:rsidR="00D0323E" w:rsidRPr="007E10A6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 xml:space="preserve"> </w:t>
            </w:r>
            <w:proofErr w:type="spellStart"/>
            <w:r w:rsidR="00D0323E" w:rsidRPr="007E10A6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license:</w:t>
            </w:r>
            <w:r w:rsidR="00D0323E" w:rsidRPr="003249C0">
              <w:rPr>
                <w:rFonts w:cs="Arial"/>
              </w:rPr>
              <w:t>math</w:t>
            </w:r>
            <w:proofErr w:type="spellEnd"/>
          </w:p>
        </w:tc>
      </w:tr>
    </w:tbl>
    <w:p w:rsidR="00DF72FB" w:rsidRPr="00DF72FB" w:rsidRDefault="00DF72FB" w:rsidP="00DF72FB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Level:</w:t>
      </w:r>
      <w:r w:rsidRPr="00DF72FB">
        <w:rPr>
          <w:rFonts w:cs="Arial"/>
        </w:rPr>
        <w:t>Licence</w:t>
      </w:r>
      <w:proofErr w:type="spellEnd"/>
      <w:r w:rsidRPr="00DF72FB">
        <w:rPr>
          <w:rFonts w:cs="Arial"/>
        </w:rPr>
        <w:t>,</w:t>
      </w:r>
    </w:p>
    <w:p w:rsidR="00DF72FB" w:rsidRPr="00DF72FB" w:rsidRDefault="00DF72FB" w:rsidP="00DF72FB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Domain:</w:t>
      </w:r>
      <w:r w:rsidR="006F795B">
        <w:rPr>
          <w:rFonts w:cs="Arial"/>
        </w:rPr>
        <w:t>Mathematics</w:t>
      </w:r>
      <w:proofErr w:type="spellEnd"/>
      <w:r w:rsidR="006F795B">
        <w:rPr>
          <w:rFonts w:cs="Arial"/>
        </w:rPr>
        <w:t xml:space="preserve"> and computer science</w:t>
      </w:r>
    </w:p>
    <w:p w:rsidR="00DF72FB" w:rsidRPr="00DF72FB" w:rsidRDefault="00DF72FB" w:rsidP="00DF72FB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Sector:</w:t>
      </w:r>
      <w:r w:rsidR="006F795B">
        <w:rPr>
          <w:rFonts w:cs="Arial"/>
        </w:rPr>
        <w:t>math</w:t>
      </w:r>
      <w:proofErr w:type="spellEnd"/>
    </w:p>
    <w:p w:rsidR="00DF72FB" w:rsidRPr="00DF72FB" w:rsidRDefault="00DF72FB" w:rsidP="00DF72FB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Speciality:</w:t>
      </w:r>
      <w:r w:rsidR="006F795B">
        <w:rPr>
          <w:rFonts w:cs="Arial"/>
        </w:rPr>
        <w:t>math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>: exact sciences</w:t>
      </w:r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mathematics</w:t>
      </w:r>
      <w:proofErr w:type="spellEnd"/>
      <w:r w:rsidRPr="00DF72FB">
        <w:rPr>
          <w:rFonts w:cs="Arial"/>
        </w:rPr>
        <w:t xml:space="preserve"> and computer science</w:t>
      </w:r>
    </w:p>
    <w:p w:rsidR="00DF72FB" w:rsidRPr="00DF72FB" w:rsidRDefault="00DF72FB" w:rsidP="00EC7FF1">
      <w:pPr>
        <w:rPr>
          <w:rFonts w:cs="Arial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authorization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</w:t>
      </w:r>
      <w:proofErr w:type="spellEnd"/>
      <w:r w:rsidR="00EC7FF1" w:rsidRPr="00EC7FF1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EC7FF1" w:rsidRPr="00EC7FF1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Order</w:t>
      </w:r>
      <w:proofErr w:type="spellEnd"/>
      <w:r w:rsidR="00EC7FF1" w:rsidRPr="00EC7FF1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No. 561 of 05/08/2015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Company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names</w:t>
      </w:r>
      <w:proofErr w:type="spellEnd"/>
    </w:p>
    <w:p w:rsidR="00DF72FB" w:rsidRPr="00DF72FB" w:rsidRDefault="00DF72FB" w:rsidP="00DF72FB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name</w:t>
      </w:r>
      <w:proofErr w:type="spellEnd"/>
      <w:r w:rsidRPr="00DF72FB">
        <w:rPr>
          <w:rFonts w:cs="Arial"/>
        </w:rPr>
        <w:t xml:space="preserve"> of international </w:t>
      </w:r>
      <w:proofErr w:type="spellStart"/>
      <w:r w:rsidRPr="00DF72FB">
        <w:rPr>
          <w:rFonts w:cs="Arial"/>
        </w:rPr>
        <w:t>partners</w:t>
      </w:r>
      <w:proofErr w:type="spellEnd"/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names</w:t>
      </w:r>
      <w:proofErr w:type="spellEnd"/>
      <w:r w:rsidRPr="00DF72FB">
        <w:rPr>
          <w:rFonts w:cs="Arial"/>
        </w:rPr>
        <w:t xml:space="preserve"> of </w:t>
      </w:r>
      <w:proofErr w:type="spellStart"/>
      <w:r w:rsidRPr="00DF72FB">
        <w:rPr>
          <w:rFonts w:cs="Arial"/>
        </w:rPr>
        <w:t>other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companies</w:t>
      </w:r>
      <w:proofErr w:type="spellEnd"/>
      <w:r w:rsidRPr="00DF72FB">
        <w:rPr>
          <w:rFonts w:cs="Arial"/>
        </w:rPr>
        <w:t>, organisations, etc.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350327" w:rsidRDefault="00350327" w:rsidP="00DF72FB">
      <w:pP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DF72FB" w:rsidRDefault="00350327" w:rsidP="00DF72F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Common base of the </w:t>
      </w:r>
      <w:proofErr w:type="spellStart"/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field</w:t>
      </w:r>
      <w:proofErr w:type="spellEnd"/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: MI (1st </w:t>
      </w:r>
      <w:proofErr w:type="spellStart"/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year</w:t>
      </w:r>
      <w:proofErr w:type="spellEnd"/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) &gt; L2 + L3 </w:t>
      </w:r>
      <w:proofErr w:type="spellStart"/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Mathematics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  <w:tr w:rsidR="00350327" w:rsidRPr="00350327" w:rsidTr="00350327"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350327" w:rsidRDefault="00350327" w:rsidP="00350327">
            <w:pPr>
              <w:spacing w:after="0" w:line="240" w:lineRule="auto"/>
            </w:pPr>
          </w:p>
          <w:p w:rsidR="00350327" w:rsidRPr="00350327" w:rsidRDefault="00350327" w:rsidP="0035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0327">
              <w:t xml:space="preserve">The content of </w:t>
            </w:r>
            <w:proofErr w:type="spellStart"/>
            <w:r w:rsidRPr="00350327">
              <w:t>this</w:t>
            </w:r>
            <w:proofErr w:type="spellEnd"/>
            <w:r w:rsidRPr="00350327">
              <w:t xml:space="preserve"> training </w:t>
            </w:r>
            <w:proofErr w:type="spellStart"/>
            <w:r w:rsidRPr="00350327">
              <w:t>is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centered</w:t>
            </w:r>
            <w:proofErr w:type="spellEnd"/>
            <w:r w:rsidRPr="00350327">
              <w:t xml:space="preserve"> on the basic </w:t>
            </w:r>
            <w:proofErr w:type="spellStart"/>
            <w:r w:rsidRPr="00350327">
              <w:t>foundations</w:t>
            </w:r>
            <w:proofErr w:type="spellEnd"/>
            <w:r w:rsidRPr="00350327">
              <w:t xml:space="preserve"> of </w:t>
            </w:r>
            <w:proofErr w:type="spellStart"/>
            <w:r w:rsidRPr="00350327">
              <w:t>mathematics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such</w:t>
            </w:r>
            <w:proofErr w:type="spellEnd"/>
            <w:r w:rsidRPr="00350327">
              <w:t xml:space="preserve"> as </w:t>
            </w:r>
            <w:proofErr w:type="spellStart"/>
            <w:r w:rsidRPr="00350327">
              <w:t>mathematical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analysis</w:t>
            </w:r>
            <w:proofErr w:type="spellEnd"/>
            <w:r w:rsidRPr="00350327">
              <w:t xml:space="preserve"> and </w:t>
            </w:r>
            <w:proofErr w:type="spellStart"/>
            <w:r w:rsidRPr="00350327">
              <w:t>algebra</w:t>
            </w:r>
            <w:proofErr w:type="spellEnd"/>
            <w:r w:rsidRPr="00350327">
              <w:t xml:space="preserve">, </w:t>
            </w:r>
            <w:proofErr w:type="spellStart"/>
            <w:r w:rsidRPr="00350327">
              <w:t>which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allows</w:t>
            </w:r>
            <w:proofErr w:type="spellEnd"/>
            <w:r w:rsidRPr="00350327">
              <w:t xml:space="preserve"> the </w:t>
            </w:r>
            <w:proofErr w:type="spellStart"/>
            <w:r w:rsidRPr="00350327">
              <w:t>holder</w:t>
            </w:r>
            <w:proofErr w:type="spellEnd"/>
            <w:r w:rsidRPr="00350327">
              <w:t xml:space="preserve"> to </w:t>
            </w:r>
            <w:proofErr w:type="spellStart"/>
            <w:r w:rsidRPr="00350327">
              <w:t>integrate</w:t>
            </w:r>
            <w:proofErr w:type="spellEnd"/>
            <w:r w:rsidRPr="00350327">
              <w:t xml:space="preserve"> in the future </w:t>
            </w:r>
            <w:proofErr w:type="spellStart"/>
            <w:r w:rsidRPr="00350327">
              <w:t>into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any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specialty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that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it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deems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appropriate</w:t>
            </w:r>
            <w:proofErr w:type="spellEnd"/>
            <w:r w:rsidRPr="00350327">
              <w:t xml:space="preserve"> for </w:t>
            </w:r>
            <w:proofErr w:type="spellStart"/>
            <w:r w:rsidRPr="00350327">
              <w:t>him</w:t>
            </w:r>
            <w:proofErr w:type="spellEnd"/>
            <w:r w:rsidRPr="00350327">
              <w:t>.</w:t>
            </w:r>
          </w:p>
        </w:tc>
      </w:tr>
      <w:tr w:rsidR="00DF72FB" w:rsidRPr="00DF72FB" w:rsidTr="00350327"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  <w:p w:rsidR="00350327" w:rsidRDefault="00350327" w:rsidP="00350327">
            <w:pPr>
              <w:shd w:val="clear" w:color="auto" w:fill="FFFFFF" w:themeFill="background1"/>
              <w:spacing w:after="0" w:line="240" w:lineRule="auto"/>
            </w:pPr>
          </w:p>
          <w:p w:rsidR="00350327" w:rsidRDefault="00350327" w:rsidP="00350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0327">
              <w:t xml:space="preserve">The objective of </w:t>
            </w:r>
            <w:proofErr w:type="spellStart"/>
            <w:r w:rsidRPr="00350327">
              <w:t>this</w:t>
            </w:r>
            <w:proofErr w:type="spellEnd"/>
            <w:r w:rsidRPr="00350327">
              <w:t xml:space="preserve"> License in </w:t>
            </w:r>
            <w:proofErr w:type="spellStart"/>
            <w:r w:rsidRPr="00350327">
              <w:t>Mathematics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is</w:t>
            </w:r>
            <w:proofErr w:type="spellEnd"/>
            <w:r w:rsidRPr="00350327">
              <w:t xml:space="preserve"> to </w:t>
            </w:r>
            <w:proofErr w:type="spellStart"/>
            <w:r w:rsidRPr="00350327">
              <w:t>ensure</w:t>
            </w:r>
            <w:proofErr w:type="spellEnd"/>
            <w:r w:rsidRPr="00350327">
              <w:t xml:space="preserve"> a </w:t>
            </w:r>
            <w:proofErr w:type="spellStart"/>
            <w:r w:rsidRPr="00350327">
              <w:t>solid</w:t>
            </w:r>
            <w:proofErr w:type="spellEnd"/>
            <w:r w:rsidRPr="00350327">
              <w:t xml:space="preserve">, as </w:t>
            </w:r>
            <w:proofErr w:type="spellStart"/>
            <w:r w:rsidRPr="00350327">
              <w:t>complete</w:t>
            </w:r>
            <w:proofErr w:type="spellEnd"/>
            <w:r w:rsidRPr="00350327">
              <w:t xml:space="preserve"> as possible and progressive training in </w:t>
            </w:r>
            <w:proofErr w:type="spellStart"/>
            <w:r w:rsidRPr="00350327">
              <w:t>general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Mathematics</w:t>
            </w:r>
            <w:proofErr w:type="spellEnd"/>
            <w:r w:rsidRPr="00350327">
              <w:t xml:space="preserve">, </w:t>
            </w:r>
            <w:proofErr w:type="spellStart"/>
            <w:r w:rsidRPr="00350327">
              <w:t>which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will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allow</w:t>
            </w:r>
            <w:proofErr w:type="spellEnd"/>
            <w:r w:rsidRPr="00350327">
              <w:t xml:space="preserve"> the </w:t>
            </w:r>
            <w:proofErr w:type="spellStart"/>
            <w:r w:rsidRPr="00350327">
              <w:t>student</w:t>
            </w:r>
            <w:proofErr w:type="spellEnd"/>
            <w:r w:rsidRPr="00350327">
              <w:t xml:space="preserve"> by the </w:t>
            </w:r>
            <w:proofErr w:type="spellStart"/>
            <w:r w:rsidRPr="00350327">
              <w:t>choice</w:t>
            </w:r>
            <w:proofErr w:type="spellEnd"/>
            <w:r w:rsidRPr="00350327">
              <w:t xml:space="preserve"> of options to </w:t>
            </w:r>
            <w:proofErr w:type="spellStart"/>
            <w:r w:rsidRPr="00350327">
              <w:t>adapt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his</w:t>
            </w:r>
            <w:proofErr w:type="spellEnd"/>
            <w:r w:rsidRPr="00350327">
              <w:t xml:space="preserve"> course to </w:t>
            </w:r>
            <w:proofErr w:type="spellStart"/>
            <w:r w:rsidRPr="00350327">
              <w:t>his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professional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project</w:t>
            </w:r>
            <w:proofErr w:type="spellEnd"/>
            <w:r w:rsidRPr="00350327">
              <w:t xml:space="preserve">. On the </w:t>
            </w:r>
            <w:proofErr w:type="spellStart"/>
            <w:r w:rsidRPr="00350327">
              <w:t>other</w:t>
            </w:r>
            <w:proofErr w:type="spellEnd"/>
            <w:r w:rsidRPr="00350327">
              <w:t xml:space="preserve"> hand, </w:t>
            </w:r>
            <w:proofErr w:type="spellStart"/>
            <w:r w:rsidRPr="00350327">
              <w:t>this</w:t>
            </w:r>
            <w:proofErr w:type="spellEnd"/>
            <w:r w:rsidRPr="00350327">
              <w:t xml:space="preserve"> training </w:t>
            </w:r>
            <w:proofErr w:type="spellStart"/>
            <w:r w:rsidRPr="00350327">
              <w:t>will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allow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students</w:t>
            </w:r>
            <w:proofErr w:type="spellEnd"/>
            <w:r w:rsidRPr="00350327">
              <w:t xml:space="preserve"> to </w:t>
            </w:r>
            <w:proofErr w:type="spellStart"/>
            <w:r w:rsidRPr="00350327">
              <w:t>acquire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fundamental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knowledge</w:t>
            </w:r>
            <w:proofErr w:type="spellEnd"/>
            <w:r w:rsidRPr="00350327">
              <w:t xml:space="preserve"> and </w:t>
            </w:r>
            <w:proofErr w:type="spellStart"/>
            <w:r w:rsidRPr="00350327">
              <w:t>skills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that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can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be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reinvested</w:t>
            </w:r>
            <w:proofErr w:type="spellEnd"/>
            <w:r w:rsidRPr="00350327">
              <w:t xml:space="preserve"> in </w:t>
            </w:r>
            <w:proofErr w:type="spellStart"/>
            <w:r w:rsidRPr="00350327">
              <w:t>different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fields</w:t>
            </w:r>
            <w:proofErr w:type="spellEnd"/>
            <w:r w:rsidRPr="00350327">
              <w:t xml:space="preserve"> of application.</w:t>
            </w:r>
          </w:p>
          <w:p w:rsidR="00350327" w:rsidRPr="00DF72FB" w:rsidRDefault="00350327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350327" w:rsidRPr="00350327" w:rsidRDefault="00350327" w:rsidP="003503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50327">
        <w:rPr>
          <w:rFonts w:ascii="Arial" w:hAnsi="Arial" w:cs="Arial"/>
          <w:color w:val="333333"/>
          <w:sz w:val="20"/>
          <w:szCs w:val="20"/>
        </w:rPr>
        <w:t xml:space="preserve">The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skills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 xml:space="preserve"> or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abilities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related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 xml:space="preserve"> to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this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 xml:space="preserve"> License in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Mathematics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 xml:space="preserve"> are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summarized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 xml:space="preserve"> as </w:t>
      </w:r>
      <w:proofErr w:type="spellStart"/>
      <w:r w:rsidRPr="00350327">
        <w:rPr>
          <w:rFonts w:ascii="Arial" w:hAnsi="Arial" w:cs="Arial"/>
          <w:color w:val="333333"/>
          <w:sz w:val="20"/>
          <w:szCs w:val="20"/>
        </w:rPr>
        <w:t>follows</w:t>
      </w:r>
      <w:proofErr w:type="spellEnd"/>
      <w:r w:rsidRPr="00350327">
        <w:rPr>
          <w:rFonts w:ascii="Arial" w:hAnsi="Arial" w:cs="Arial"/>
          <w:color w:val="333333"/>
          <w:sz w:val="20"/>
          <w:szCs w:val="20"/>
        </w:rPr>
        <w:t>:</w:t>
      </w:r>
    </w:p>
    <w:p w:rsidR="00350327" w:rsidRPr="00350327" w:rsidRDefault="00350327" w:rsidP="00350327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Know and master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high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-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level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mathematics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to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address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contemporary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research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problems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</w:t>
      </w:r>
    </w:p>
    <w:p w:rsidR="00350327" w:rsidRPr="00350327" w:rsidRDefault="00350327" w:rsidP="00350327">
      <w:pPr>
        <w:numPr>
          <w:ilvl w:val="0"/>
          <w:numId w:val="1"/>
        </w:numPr>
        <w:shd w:val="clear" w:color="auto" w:fill="FFFFFF"/>
        <w:spacing w:after="75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Management and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problem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solving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in the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various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fields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related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to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Mathematics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</w:t>
      </w:r>
    </w:p>
    <w:p w:rsidR="00350327" w:rsidRPr="00350327" w:rsidRDefault="00350327" w:rsidP="00350327">
      <w:pPr>
        <w:numPr>
          <w:ilvl w:val="0"/>
          <w:numId w:val="1"/>
        </w:numPr>
        <w:shd w:val="clear" w:color="auto" w:fill="FFFFFF"/>
        <w:spacing w:after="75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Know how to model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various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situations in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physics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,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mechanics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,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chemistry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,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biology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,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economics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, and have the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mathematical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skills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necessary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to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analyze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these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situations.</w:t>
      </w:r>
    </w:p>
    <w:p w:rsidR="00350327" w:rsidRPr="00350327" w:rsidRDefault="00350327" w:rsidP="00350327">
      <w:pPr>
        <w:numPr>
          <w:ilvl w:val="0"/>
          <w:numId w:val="1"/>
        </w:numPr>
        <w:shd w:val="clear" w:color="auto" w:fill="FFFFFF"/>
        <w:spacing w:after="75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Use the main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scientific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computing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software.</w:t>
      </w:r>
    </w:p>
    <w:p w:rsidR="00350327" w:rsidRPr="00350327" w:rsidRDefault="00350327" w:rsidP="00350327">
      <w:pPr>
        <w:numPr>
          <w:ilvl w:val="0"/>
          <w:numId w:val="1"/>
        </w:numPr>
        <w:shd w:val="clear" w:color="auto" w:fill="FFFFFF"/>
        <w:spacing w:after="75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Design and program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calculation</w:t>
      </w:r>
      <w:proofErr w:type="spellEnd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350327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algorithms</w:t>
      </w:r>
      <w:proofErr w:type="spellEnd"/>
    </w:p>
    <w:p w:rsidR="0078475B" w:rsidRPr="006F795B" w:rsidRDefault="0078475B" w:rsidP="00350327">
      <w:pPr>
        <w:spacing w:after="0" w:line="240" w:lineRule="auto"/>
        <w:jc w:val="both"/>
        <w:rPr>
          <w:rFonts w:cs="Aria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78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  <w:tr w:rsidR="00350327" w:rsidRPr="00350327" w:rsidTr="00350327">
        <w:tc>
          <w:tcPr>
            <w:tcW w:w="5000" w:type="pct"/>
            <w:shd w:val="clear" w:color="auto" w:fill="auto"/>
            <w:vAlign w:val="center"/>
            <w:hideMark/>
          </w:tcPr>
          <w:p w:rsidR="00350327" w:rsidRDefault="00350327" w:rsidP="00350327">
            <w:proofErr w:type="spellStart"/>
            <w:r w:rsidRPr="00350327">
              <w:t>Mastering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high</w:t>
            </w:r>
            <w:proofErr w:type="spellEnd"/>
            <w:r w:rsidRPr="00350327">
              <w:t>-</w:t>
            </w:r>
            <w:proofErr w:type="spellStart"/>
            <w:r w:rsidRPr="00350327">
              <w:t>level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mathematics</w:t>
            </w:r>
            <w:proofErr w:type="spellEnd"/>
            <w:r w:rsidRPr="00350327">
              <w:t xml:space="preserve"> to have the perspective </w:t>
            </w:r>
            <w:proofErr w:type="spellStart"/>
            <w:r w:rsidRPr="00350327">
              <w:t>necessary</w:t>
            </w:r>
            <w:proofErr w:type="spellEnd"/>
            <w:r w:rsidRPr="00350327">
              <w:t xml:space="preserve"> to </w:t>
            </w:r>
            <w:proofErr w:type="spellStart"/>
            <w:r w:rsidRPr="00350327">
              <w:t>teach</w:t>
            </w:r>
            <w:proofErr w:type="spellEnd"/>
            <w:r w:rsidRPr="00350327">
              <w:t xml:space="preserve"> in the middle cycles and in </w:t>
            </w:r>
            <w:proofErr w:type="spellStart"/>
            <w:r w:rsidRPr="00350327">
              <w:t>high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schools</w:t>
            </w:r>
            <w:proofErr w:type="spellEnd"/>
            <w:r w:rsidRPr="00350327">
              <w:t xml:space="preserve"> </w:t>
            </w:r>
            <w:proofErr w:type="spellStart"/>
            <w:r w:rsidRPr="00350327">
              <w:t>at</w:t>
            </w:r>
            <w:proofErr w:type="spellEnd"/>
            <w:r w:rsidRPr="00350327">
              <w:t xml:space="preserve"> the national </w:t>
            </w:r>
            <w:proofErr w:type="spellStart"/>
            <w:r w:rsidRPr="00350327">
              <w:t>level</w:t>
            </w:r>
            <w:proofErr w:type="spellEnd"/>
          </w:p>
          <w:p w:rsidR="00350327" w:rsidRPr="00350327" w:rsidRDefault="00350327" w:rsidP="00350327"/>
        </w:tc>
      </w:tr>
    </w:tbl>
    <w:p w:rsidR="00DF72FB" w:rsidRPr="00DF72FB" w:rsidRDefault="00DF72FB" w:rsidP="00350327">
      <w:pPr>
        <w:spacing w:before="100" w:beforeAutospacing="1" w:after="100" w:afterAutospacing="1" w:line="240" w:lineRule="auto"/>
        <w:rPr>
          <w:rFonts w:cs="Arial"/>
          <w:b/>
          <w:bCs/>
        </w:rPr>
      </w:pP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3F20"/>
    <w:multiLevelType w:val="multilevel"/>
    <w:tmpl w:val="B97EAF1C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F26"/>
    <w:rsid w:val="00016053"/>
    <w:rsid w:val="000B6F26"/>
    <w:rsid w:val="00184EE0"/>
    <w:rsid w:val="0019162F"/>
    <w:rsid w:val="003142C9"/>
    <w:rsid w:val="003249C0"/>
    <w:rsid w:val="00350327"/>
    <w:rsid w:val="003B02E3"/>
    <w:rsid w:val="003C4697"/>
    <w:rsid w:val="004E4B56"/>
    <w:rsid w:val="00521316"/>
    <w:rsid w:val="0065083E"/>
    <w:rsid w:val="006F795B"/>
    <w:rsid w:val="00753E57"/>
    <w:rsid w:val="00764DF4"/>
    <w:rsid w:val="0078475B"/>
    <w:rsid w:val="008F2CD3"/>
    <w:rsid w:val="00A155A2"/>
    <w:rsid w:val="00A37377"/>
    <w:rsid w:val="00B53AEE"/>
    <w:rsid w:val="00B56A87"/>
    <w:rsid w:val="00D0323E"/>
    <w:rsid w:val="00DF72FB"/>
    <w:rsid w:val="00E2027A"/>
    <w:rsid w:val="00EC4FE1"/>
    <w:rsid w:val="00EC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basedOn w:val="Normal"/>
    <w:uiPriority w:val="34"/>
    <w:qFormat/>
    <w:rsid w:val="00A37377"/>
    <w:pPr>
      <w:ind w:left="720"/>
      <w:contextualSpacing/>
    </w:pPr>
  </w:style>
  <w:style w:type="character" w:customStyle="1" w:styleId="rynqvb">
    <w:name w:val="rynqvb"/>
    <w:basedOn w:val="Policepardfaut"/>
    <w:rsid w:val="00B56A87"/>
  </w:style>
  <w:style w:type="character" w:styleId="Lienhypertexte">
    <w:name w:val="Hyperlink"/>
    <w:basedOn w:val="Policepardfaut"/>
    <w:uiPriority w:val="99"/>
    <w:semiHidden/>
    <w:unhideWhenUsed/>
    <w:rsid w:val="0001605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032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2023-03-28T09:07:00Z</dcterms:created>
  <dcterms:modified xsi:type="dcterms:W3CDTF">2023-06-15T14:59:00Z</dcterms:modified>
</cp:coreProperties>
</file>