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EEECE1"/>
            <w:vAlign w:val="center"/>
            <w:hideMark/>
          </w:tcPr>
          <w:p w:rsidR="00DF72FB" w:rsidRPr="00DF72FB" w:rsidRDefault="00DF72FB" w:rsidP="002F7FE9">
            <w:pPr>
              <w:jc w:val="center"/>
              <w:rPr>
                <w:rFonts w:cs="Arial"/>
                <w:b/>
                <w:bCs/>
              </w:rPr>
            </w:pPr>
          </w:p>
        </w:tc>
      </w:tr>
      <w:tr w:rsidR="00DF72FB" w:rsidRPr="002F7FE9" w:rsidTr="00DF72FB">
        <w:tc>
          <w:tcPr>
            <w:tcW w:w="5000" w:type="pct"/>
            <w:shd w:val="clear" w:color="auto" w:fill="F2DBDB"/>
            <w:vAlign w:val="center"/>
            <w:hideMark/>
          </w:tcPr>
          <w:p w:rsidR="00DF72FB" w:rsidRPr="002F7FE9" w:rsidRDefault="00DF72FB" w:rsidP="00DF72FB">
            <w:pPr>
              <w:jc w:val="center"/>
              <w:rPr>
                <w:rFonts w:cs="Arial"/>
                <w:b/>
                <w:bCs/>
                <w:lang w:val="en-GB"/>
              </w:rPr>
            </w:pPr>
          </w:p>
        </w:tc>
      </w:tr>
      <w:tr w:rsidR="00DF72FB" w:rsidRPr="00DF72FB" w:rsidTr="00DF72FB">
        <w:tc>
          <w:tcPr>
            <w:tcW w:w="5000" w:type="pct"/>
            <w:shd w:val="clear" w:color="auto" w:fill="B2A1C7"/>
            <w:vAlign w:val="center"/>
            <w:hideMark/>
          </w:tcPr>
          <w:p w:rsidR="00DF72FB" w:rsidRPr="00DF72FB" w:rsidRDefault="00DF72FB" w:rsidP="00005EEF">
            <w:pPr>
              <w:jc w:val="center"/>
              <w:rPr>
                <w:rFonts w:cs="Arial"/>
                <w:b/>
                <w:bCs/>
              </w:rPr>
            </w:pPr>
            <w:r w:rsidRPr="00DF72FB">
              <w:rPr>
                <w:rFonts w:cs="Arial"/>
                <w:b/>
                <w:bCs/>
              </w:rPr>
              <w:t>Identity card of the specialty:</w:t>
            </w:r>
            <w:r w:rsidR="00005EEF">
              <w:rPr>
                <w:rFonts w:cs="Arial"/>
              </w:rPr>
              <w:t>Academic license:</w:t>
            </w:r>
            <w:r w:rsidR="00005EEF" w:rsidRPr="008113D7">
              <w:rPr>
                <w:rFonts w:ascii="Calibri" w:eastAsia="Times New Roman" w:hAnsi="Calibri" w:cs="Calibri"/>
                <w:color w:val="000000"/>
                <w:lang w:eastAsia="fr-FR"/>
              </w:rPr>
              <w:t>Process Engineering</w:t>
            </w:r>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DF72FB" w:rsidRPr="00DF72FB" w:rsidRDefault="00DF72FB" w:rsidP="00005EEF">
      <w:pPr>
        <w:rPr>
          <w:rFonts w:cs="Arial"/>
          <w:b/>
          <w:bCs/>
        </w:rPr>
      </w:pPr>
      <w:r w:rsidRPr="00DF72FB">
        <w:rPr>
          <w:rFonts w:cs="Arial"/>
          <w:b/>
          <w:bCs/>
        </w:rPr>
        <w:t>Speciality:</w:t>
      </w:r>
      <w:r w:rsidR="00005EEF" w:rsidRPr="008113D7">
        <w:rPr>
          <w:rFonts w:ascii="Calibri" w:eastAsia="Times New Roman" w:hAnsi="Calibri" w:cs="Calibri"/>
          <w:color w:val="000000"/>
          <w:lang w:eastAsia="fr-FR"/>
        </w:rPr>
        <w:t>Process Engineering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F2139A">
      <w:pPr>
        <w:rPr>
          <w:rFonts w:ascii="Calibri" w:eastAsia="Times New Roman" w:hAnsi="Calibri" w:cs="Calibri"/>
          <w:lang w:eastAsia="fr-FR"/>
        </w:rPr>
      </w:pPr>
      <w:r w:rsidRPr="00DF72FB">
        <w:rPr>
          <w:rFonts w:cs="Arial"/>
        </w:rPr>
        <w:t>References of the authorization decree of the diploma to be prepared:</w:t>
      </w:r>
      <w:r w:rsidR="00F2139A" w:rsidRPr="00F2139A">
        <w:rPr>
          <w:rFonts w:ascii="Calibri" w:eastAsia="Times New Roman" w:hAnsi="Calibri" w:cs="Calibri"/>
          <w:b/>
          <w:bCs/>
          <w:lang w:eastAsia="fr-FR"/>
        </w:rPr>
        <w:t>703</w:t>
      </w:r>
      <w:r w:rsidR="005046FE">
        <w:rPr>
          <w:rFonts w:ascii="Calibri" w:eastAsia="Times New Roman" w:hAnsi="Calibri" w:cs="Calibri"/>
          <w:lang w:eastAsia="fr-FR"/>
        </w:rPr>
        <w:t>from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F2139A" w:rsidRDefault="00F2139A" w:rsidP="00F2139A">
      <w:pPr>
        <w:autoSpaceDE w:val="0"/>
        <w:autoSpaceDN w:val="0"/>
        <w:adjustRightInd w:val="0"/>
        <w:spacing w:after="0" w:line="240" w:lineRule="auto"/>
        <w:rPr>
          <w:rFonts w:ascii="Arial" w:hAnsi="Arial" w:cs="Arial"/>
          <w:sz w:val="24"/>
          <w:szCs w:val="24"/>
        </w:rPr>
      </w:pPr>
      <w:r>
        <w:rPr>
          <w:rFonts w:ascii="Arial" w:hAnsi="Arial" w:cs="Arial"/>
          <w:sz w:val="24"/>
          <w:szCs w:val="24"/>
        </w:rPr>
        <w:t>- the petrochemical industry: Sbaa refinery, drilling in the wilayas of Adrar and Béchar</w:t>
      </w:r>
    </w:p>
    <w:p w:rsidR="00F2139A" w:rsidRDefault="00F2139A" w:rsidP="00F2139A">
      <w:pPr>
        <w:autoSpaceDE w:val="0"/>
        <w:autoSpaceDN w:val="0"/>
        <w:adjustRightInd w:val="0"/>
        <w:spacing w:after="0" w:line="240" w:lineRule="auto"/>
        <w:rPr>
          <w:rFonts w:ascii="Arial" w:hAnsi="Arial" w:cs="Arial"/>
          <w:sz w:val="24"/>
          <w:szCs w:val="24"/>
        </w:rPr>
      </w:pPr>
      <w:r>
        <w:rPr>
          <w:rFonts w:ascii="Arial" w:hAnsi="Arial" w:cs="Arial"/>
          <w:sz w:val="24"/>
          <w:szCs w:val="24"/>
        </w:rPr>
        <w:t>- the mineralogical industry: barite, ceramics and brickyards in Béchar and iron in Tindouf,</w:t>
      </w:r>
    </w:p>
    <w:p w:rsidR="00DF72FB" w:rsidRPr="00DF72FB" w:rsidRDefault="00F2139A" w:rsidP="00F2139A">
      <w:pPr>
        <w:rPr>
          <w:rFonts w:cs="Arial"/>
        </w:rPr>
      </w:pPr>
      <w:r>
        <w:rPr>
          <w:rFonts w:ascii="Arial" w:hAnsi="Arial" w:cs="Arial"/>
          <w:sz w:val="24"/>
          <w:szCs w:val="24"/>
        </w:rPr>
        <w:t xml:space="preserve">- </w:t>
      </w:r>
      <w:proofErr w:type="spellStart"/>
      <w:r>
        <w:rPr>
          <w:rFonts w:ascii="Arial" w:hAnsi="Arial" w:cs="Arial"/>
          <w:sz w:val="24"/>
          <w:szCs w:val="24"/>
        </w:rPr>
        <w:t>food</w:t>
      </w:r>
      <w:proofErr w:type="spellEnd"/>
      <w:r>
        <w:rPr>
          <w:rFonts w:ascii="Arial" w:hAnsi="Arial" w:cs="Arial"/>
          <w:sz w:val="24"/>
          <w:szCs w:val="24"/>
        </w:rPr>
        <w:t xml:space="preserve"> </w:t>
      </w:r>
      <w:proofErr w:type="spellStart"/>
      <w:r>
        <w:rPr>
          <w:rFonts w:ascii="Arial" w:hAnsi="Arial" w:cs="Arial"/>
          <w:sz w:val="24"/>
          <w:szCs w:val="24"/>
        </w:rPr>
        <w:t>industry</w:t>
      </w:r>
      <w:r w:rsidR="00DF72FB" w:rsidRPr="00DF72FB">
        <w:rPr>
          <w:rFonts w:cs="Arial"/>
          <w:b/>
          <w:bCs/>
        </w:rPr>
        <w:t>International</w:t>
      </w:r>
      <w:proofErr w:type="spellEnd"/>
      <w:r w:rsidR="00DF72FB" w:rsidRPr="00DF72FB">
        <w:rPr>
          <w:rFonts w:cs="Arial"/>
          <w:b/>
          <w:bCs/>
        </w:rPr>
        <w:t xml:space="preserve"> </w:t>
      </w:r>
      <w:proofErr w:type="spellStart"/>
      <w:r w:rsidR="00DF72FB" w:rsidRPr="00DF72FB">
        <w:rPr>
          <w:rFonts w:cs="Arial"/>
          <w:b/>
          <w:bCs/>
        </w:rPr>
        <w:t>partners</w:t>
      </w:r>
      <w:proofErr w:type="spellEnd"/>
      <w:r w:rsidR="00DF72FB" w:rsidRPr="00DF72FB">
        <w:rPr>
          <w:rFonts w:cs="Arial"/>
        </w:rPr>
        <w:t>:</w:t>
      </w:r>
    </w:p>
    <w:p w:rsidR="00DF72FB" w:rsidRPr="00DF72FB" w:rsidRDefault="00DF72FB" w:rsidP="00EA69C5">
      <w:pPr>
        <w:rPr>
          <w:rFonts w:cs="Arial"/>
        </w:rPr>
      </w:pPr>
      <w:r w:rsidRPr="00DF72FB">
        <w:rPr>
          <w:rFonts w:cs="Arial"/>
          <w:b/>
          <w:bCs/>
        </w:rPr>
        <w:t>Other partner establishments</w:t>
      </w:r>
      <w:r w:rsidR="00EA69C5">
        <w:rPr>
          <w:rFonts w:cs="Arial"/>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0D7712" w:rsidP="00EA69C5">
      <w:pPr>
        <w:ind w:right="282"/>
        <w:jc w:val="both"/>
        <w:rPr>
          <w:rFonts w:ascii="Cambria" w:hAnsi="Cambria" w:cs="Calibri"/>
          <w:bCs/>
          <w:i/>
          <w:iCs/>
        </w:rPr>
      </w:pPr>
      <w:r w:rsidRPr="000D7712">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0D7712">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0D7712"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0D7712"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0D7712"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0D7712" w:rsidP="00EA69C5">
      <w:pPr>
        <w:ind w:right="282"/>
        <w:jc w:val="center"/>
        <w:rPr>
          <w:rFonts w:ascii="Cambria" w:hAnsi="Cambria" w:cs="Calibri"/>
          <w:bCs/>
        </w:rPr>
      </w:pPr>
      <w:r w:rsidRPr="000D7712">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F2139A">
                  <w:pPr>
                    <w:rPr>
                      <w:rFonts w:asciiTheme="majorHAnsi" w:hAnsiTheme="majorHAnsi" w:cs="Calibri"/>
                      <w:b/>
                      <w:bCs/>
                      <w:sz w:val="28"/>
                      <w:szCs w:val="28"/>
                      <w:rtl/>
                    </w:rPr>
                  </w:pPr>
                  <w:r>
                    <w:rPr>
                      <w:rFonts w:asciiTheme="majorHAnsi" w:hAnsiTheme="majorHAnsi" w:cs="Calibri"/>
                      <w:b/>
                      <w:bCs/>
                      <w:sz w:val="28"/>
                      <w:szCs w:val="28"/>
                    </w:rPr>
                    <w:t>-Process Engineering</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EA69C5" w:rsidRDefault="00F2139A" w:rsidP="00F2139A">
      <w:pPr>
        <w:jc w:val="both"/>
      </w:pPr>
      <w:r w:rsidRPr="00812A19">
        <w:rPr>
          <w:rFonts w:ascii="Cambria" w:hAnsi="Cambria" w:cs="Calibri"/>
          <w:bCs/>
          <w:i/>
          <w:iCs/>
        </w:rPr>
        <w:t xml:space="preserve">Enter in the following diagram the License object of this canvas as well as all the licenses approved (functional or not) at the level of the establishment and belonging to the same Group of sectors. Specify with an asterisk any </w:t>
      </w:r>
      <w:r w:rsidRPr="00812A19">
        <w:rPr>
          <w:rFonts w:ascii="Cambria" w:hAnsi="Cambria" w:cs="Calibri"/>
          <w:bCs/>
          <w:i/>
          <w:iCs/>
        </w:rPr>
        <w:lastRenderedPageBreak/>
        <w:t>other license whose supervision is also provided by a good part of the teachers involved in this present license. Indicate frozen licenses with a double asterisk. Also mark with (P) any professional license.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cs="Times New Roman PSMT"/>
          <w:lang w:eastAsia="fr-FR"/>
        </w:rPr>
      </w:pPr>
      <w:r w:rsidRPr="00F2139A">
        <w:rPr>
          <w:rFonts w:ascii="Cambria" w:eastAsia="Times New Roman" w:hAnsi="Cambria"/>
          <w:lang w:eastAsia="fr-FR"/>
        </w:rPr>
        <w:t xml:space="preserve">Process Engineering is an important sector in the field of science and technology (Domain ST). Indeed, this sector, which initially developed </w:t>
      </w:r>
      <w:proofErr w:type="spellStart"/>
      <w:r w:rsidRPr="00F2139A">
        <w:rPr>
          <w:rFonts w:ascii="Cambria" w:eastAsia="Times New Roman" w:hAnsi="Cambria"/>
          <w:lang w:eastAsia="fr-FR"/>
        </w:rPr>
        <w:t>around</w:t>
      </w:r>
      <w:proofErr w:type="spellEnd"/>
      <w:r w:rsidRPr="00F2139A">
        <w:rPr>
          <w:rFonts w:ascii="Cambria" w:eastAsia="Times New Roman" w:hAnsi="Cambria"/>
          <w:lang w:eastAsia="fr-FR"/>
        </w:rPr>
        <w:t xml:space="preserve"> </w:t>
      </w:r>
      <w:proofErr w:type="spellStart"/>
      <w:r w:rsidRPr="00F2139A">
        <w:rPr>
          <w:rFonts w:ascii="Cambria" w:eastAsia="Times New Roman" w:hAnsi="Cambria"/>
          <w:lang w:eastAsia="fr-FR"/>
        </w:rPr>
        <w:t>the</w:t>
      </w:r>
      <w:r w:rsidRPr="00F2139A">
        <w:rPr>
          <w:rFonts w:ascii="Cambria" w:eastAsia="Times New Roman" w:hAnsi="Cambria" w:cs="Times New Roman PS"/>
          <w:lang w:eastAsia="fr-FR"/>
        </w:rPr>
        <w:t>Basic</w:t>
      </w:r>
      <w:proofErr w:type="spellEnd"/>
      <w:r w:rsidRPr="00F2139A">
        <w:rPr>
          <w:rFonts w:ascii="Cambria" w:eastAsia="Times New Roman" w:hAnsi="Cambria" w:cs="Times New Roman PS"/>
          <w:lang w:eastAsia="fr-FR"/>
        </w:rPr>
        <w:t xml:space="preserve"> </w:t>
      </w:r>
      <w:proofErr w:type="spellStart"/>
      <w:r w:rsidRPr="00F2139A">
        <w:rPr>
          <w:rFonts w:ascii="Cambria" w:eastAsia="Times New Roman" w:hAnsi="Cambria" w:cs="Times New Roman PS"/>
          <w:lang w:eastAsia="fr-FR"/>
        </w:rPr>
        <w:t>Chemical</w:t>
      </w:r>
      <w:proofErr w:type="spellEnd"/>
      <w:r w:rsidRPr="00F2139A">
        <w:rPr>
          <w:rFonts w:ascii="Cambria" w:eastAsia="Times New Roman" w:hAnsi="Cambria" w:cs="Times New Roman PS"/>
          <w:lang w:eastAsia="fr-FR"/>
        </w:rPr>
        <w:t xml:space="preserve"> </w:t>
      </w:r>
      <w:proofErr w:type="spellStart"/>
      <w:r w:rsidRPr="00F2139A">
        <w:rPr>
          <w:rFonts w:ascii="Cambria" w:eastAsia="Times New Roman" w:hAnsi="Cambria" w:cs="Times New Roman PS"/>
          <w:lang w:eastAsia="fr-FR"/>
        </w:rPr>
        <w:t>Engineering</w:t>
      </w:r>
      <w:r w:rsidRPr="00F2139A">
        <w:rPr>
          <w:rFonts w:ascii="Cambria" w:eastAsia="Times New Roman" w:hAnsi="Cambria"/>
          <w:lang w:eastAsia="fr-FR"/>
        </w:rPr>
        <w:t>regroup</w:t>
      </w:r>
      <w:r w:rsidRPr="00F2139A">
        <w:rPr>
          <w:rFonts w:ascii="Cambria" w:eastAsia="Times New Roman" w:hAnsi="Cambria" w:cs="Times New Roman PSMT"/>
          <w:lang w:eastAsia="fr-FR"/>
        </w:rPr>
        <w:t>a</w:t>
      </w:r>
      <w:proofErr w:type="spellEnd"/>
      <w:r w:rsidRPr="00F2139A">
        <w:rPr>
          <w:rFonts w:ascii="Cambria" w:eastAsia="Times New Roman" w:hAnsi="Cambria" w:cs="Times New Roman PSMT"/>
          <w:lang w:eastAsia="fr-FR"/>
        </w:rPr>
        <w:t xml:space="preserve"> </w:t>
      </w:r>
      <w:proofErr w:type="spellStart"/>
      <w:r w:rsidRPr="00F2139A">
        <w:rPr>
          <w:rFonts w:ascii="Cambria" w:eastAsia="Times New Roman" w:hAnsi="Cambria" w:cs="Times New Roman PSMT"/>
          <w:lang w:eastAsia="fr-FR"/>
        </w:rPr>
        <w:t>very</w:t>
      </w:r>
      <w:proofErr w:type="spellEnd"/>
      <w:r w:rsidRPr="00F2139A">
        <w:rPr>
          <w:rFonts w:ascii="Cambria" w:eastAsia="Times New Roman" w:hAnsi="Cambria" w:cs="Times New Roman PSMT"/>
          <w:lang w:eastAsia="fr-FR"/>
        </w:rPr>
        <w:t xml:space="preserve"> </w:t>
      </w:r>
      <w:proofErr w:type="spellStart"/>
      <w:r w:rsidRPr="00F2139A">
        <w:rPr>
          <w:rFonts w:ascii="Cambria" w:eastAsia="Times New Roman" w:hAnsi="Cambria" w:cs="Times New Roman PSMT"/>
          <w:lang w:eastAsia="fr-FR"/>
        </w:rPr>
        <w:t>wide</w:t>
      </w:r>
      <w:proofErr w:type="spellEnd"/>
      <w:r w:rsidRPr="00F2139A">
        <w:rPr>
          <w:rFonts w:ascii="Cambria" w:eastAsia="Times New Roman" w:hAnsi="Cambria" w:cs="Times New Roman PSMT"/>
          <w:lang w:eastAsia="fr-FR"/>
        </w:rPr>
        <w:t xml:space="preserve"> range of specialties (</w:t>
      </w:r>
      <w:r w:rsidRPr="00F2139A">
        <w:rPr>
          <w:rFonts w:ascii="Cambria" w:eastAsia="Times New Roman" w:hAnsi="Cambria" w:cs="Times New Roman PS"/>
          <w:lang w:eastAsia="fr-FR"/>
        </w:rPr>
        <w:t>Chemical Engineering, Environmental Engineering, Materials Engineering,</w:t>
      </w:r>
      <w:r w:rsidRPr="00F2139A">
        <w:rPr>
          <w:rFonts w:ascii="Cambria" w:eastAsia="Times New Roman" w:hAnsi="Cambria" w:cs="Times New Roman PSMT"/>
          <w:lang w:eastAsia="fr-FR"/>
        </w:rPr>
        <w:t>Pharmaceutical Engineering, Electrochemical Engineering,</w:t>
      </w:r>
      <w:r w:rsidRPr="00F2139A">
        <w:rPr>
          <w:rFonts w:ascii="Cambria" w:eastAsia="Times New Roman" w:hAnsi="Cambria" w:cs="Times New Roman PS"/>
          <w:lang w:eastAsia="fr-FR"/>
        </w:rPr>
        <w:t>Cryogenics, Energy, Agribusiness, etc.</w:t>
      </w:r>
      <w:r w:rsidRPr="00F2139A">
        <w:rPr>
          <w:rFonts w:ascii="Cambria" w:eastAsia="Times New Roman" w:hAnsi="Cambria" w:cs="Times New Roman PSMT"/>
          <w:lang w:eastAsia="fr-FR"/>
        </w:rPr>
        <w:t>).</w:t>
      </w: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cs="Times New Roman PSMT"/>
          <w:lang w:eastAsia="fr-FR"/>
        </w:rPr>
      </w:pP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r w:rsidRPr="00F2139A">
        <w:rPr>
          <w:rFonts w:ascii="Cambria" w:eastAsia="Times New Roman" w:hAnsi="Cambria" w:cs="Times New Roman PSMT"/>
          <w:lang w:eastAsia="fr-FR"/>
        </w:rPr>
        <w:t>Process Engineering is essential in all industrial processes for the transformation of matter and energy.</w:t>
      </w:r>
      <w:r w:rsidRPr="00F2139A">
        <w:rPr>
          <w:rFonts w:ascii="Cambria" w:eastAsia="Times New Roman" w:hAnsi="Cambria"/>
          <w:lang w:eastAsia="fr-FR"/>
        </w:rPr>
        <w:t>To this end, it is essential to train people capable of mastering transformation processes on an industrial scale. This bachelor's degree, whose curriculum contains the fundamental subjects of the sector (physical chemistry, unit operations, transfer phenomena, reactors, etc.) constitutes basic training for all the specialties of Process Engineering.</w:t>
      </w: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r w:rsidRPr="00F2139A">
        <w:rPr>
          <w:rFonts w:ascii="Cambria" w:eastAsia="Times New Roman" w:hAnsi="Cambria"/>
          <w:lang w:eastAsia="fr-FR"/>
        </w:rPr>
        <w:t>At the end of this multidisciplinary training, graduates will have acquired basic knowledge, not only in fundamental sciences (</w:t>
      </w:r>
      <w:r w:rsidRPr="00F2139A">
        <w:rPr>
          <w:rFonts w:ascii="Cambria" w:eastAsia="Times New Roman" w:hAnsi="Cambria" w:cs="Times New Roman PS"/>
          <w:i/>
          <w:iCs/>
          <w:lang w:eastAsia="fr-FR"/>
        </w:rPr>
        <w:t>Maths, Physics, Chemistry</w:t>
      </w:r>
      <w:r w:rsidRPr="00F2139A">
        <w:rPr>
          <w:rFonts w:ascii="Cambria" w:eastAsia="Times New Roman" w:hAnsi="Cambria"/>
          <w:lang w:eastAsia="fr-FR"/>
        </w:rPr>
        <w:t>), but also in technology and industrial processes (</w:t>
      </w:r>
      <w:r w:rsidRPr="00F2139A">
        <w:rPr>
          <w:rFonts w:ascii="Cambria" w:eastAsia="Times New Roman" w:hAnsi="Cambria" w:cs="Times New Roman PS"/>
          <w:i/>
          <w:iCs/>
          <w:lang w:eastAsia="fr-FR"/>
        </w:rPr>
        <w:t>Reactors, Processes, Transfer Phenomena, Instrumentation, Industrial Installations</w:t>
      </w:r>
      <w:r w:rsidRPr="00F2139A">
        <w:rPr>
          <w:rFonts w:ascii="Cambria" w:eastAsia="Times New Roman" w:hAnsi="Cambria" w:cs="Times New Roman PS"/>
          <w:i/>
          <w:iCs/>
          <w:color w:val="FF0000"/>
          <w:lang w:eastAsia="fr-FR"/>
        </w:rPr>
        <w:t>,</w:t>
      </w:r>
      <w:r w:rsidRPr="00F2139A">
        <w:rPr>
          <w:rFonts w:ascii="Cambria" w:eastAsia="Times New Roman" w:hAnsi="Cambria" w:cs="Times New Roman PS"/>
          <w:i/>
          <w:iCs/>
          <w:lang w:eastAsia="fr-FR"/>
        </w:rPr>
        <w:t>etc</w:t>
      </w:r>
      <w:r w:rsidRPr="00F2139A">
        <w:rPr>
          <w:rFonts w:ascii="Cambria" w:eastAsia="Times New Roman" w:hAnsi="Cambria"/>
          <w:lang w:eastAsia="fr-FR"/>
        </w:rPr>
        <w:t>) which are necessary for the understanding of process engineering and its various applications.</w:t>
      </w:r>
    </w:p>
    <w:p w:rsidR="00F2139A" w:rsidRPr="00F2139A" w:rsidRDefault="00F2139A" w:rsidP="00F2139A">
      <w:pPr>
        <w:spacing w:after="0" w:line="240" w:lineRule="auto"/>
        <w:jc w:val="both"/>
        <w:rPr>
          <w:rFonts w:ascii="Cambria" w:eastAsia="Times New Roman" w:hAnsi="Cambria"/>
          <w:lang w:eastAsia="fr-FR"/>
        </w:rPr>
      </w:pPr>
    </w:p>
    <w:p w:rsidR="00F2139A" w:rsidRPr="00F2139A" w:rsidRDefault="00F2139A" w:rsidP="00F2139A">
      <w:pPr>
        <w:spacing w:after="0" w:line="240" w:lineRule="auto"/>
        <w:jc w:val="both"/>
        <w:rPr>
          <w:rFonts w:ascii="Cambria" w:hAnsi="Cambria" w:cs="Calibri"/>
        </w:rPr>
      </w:pPr>
      <w:r w:rsidRPr="00F2139A">
        <w:rPr>
          <w:rFonts w:ascii="Cambria" w:eastAsia="Times New Roman" w:hAnsi="Cambria"/>
          <w:lang w:eastAsia="fr-FR"/>
        </w:rPr>
        <w:t>This training allows the graduate not only to pursue studies and prepare for various specialized masters, but also to integrate quickly into the socio-economic sector.</w:t>
      </w:r>
    </w:p>
    <w:p w:rsidR="00EF0E60" w:rsidRPr="00EA69C5" w:rsidRDefault="00EF0E60"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F2139A" w:rsidRPr="00F2139A" w:rsidRDefault="00F2139A" w:rsidP="00F2139A">
      <w:pPr>
        <w:spacing w:after="0" w:line="360" w:lineRule="auto"/>
        <w:jc w:val="both"/>
        <w:rPr>
          <w:rFonts w:ascii="Cambria" w:hAnsi="Cambria"/>
          <w:color w:val="000000" w:themeColor="text1"/>
        </w:rPr>
      </w:pPr>
      <w:r w:rsidRPr="00F2139A">
        <w:rPr>
          <w:rFonts w:ascii="Cambria" w:hAnsi="Cambria"/>
          <w:color w:val="000000" w:themeColor="text1"/>
        </w:rPr>
        <w:t xml:space="preserve">The general character of the license constitutes a basic training of the sector allowing access to masters in the different options (Chemical engineering, Environmental engineering, Pharmaceutical engineering, Water treatment, Electrochemical engineering, Polymer engineering, Cryogenics etc. .), these aim to consolidate the basic notions of </w:t>
      </w:r>
      <w:proofErr w:type="spellStart"/>
      <w:r w:rsidRPr="00F2139A">
        <w:rPr>
          <w:rFonts w:ascii="Cambria" w:hAnsi="Cambria"/>
          <w:color w:val="000000" w:themeColor="text1"/>
        </w:rPr>
        <w:t>process</w:t>
      </w:r>
      <w:proofErr w:type="spellEnd"/>
      <w:r w:rsidRPr="00F2139A">
        <w:rPr>
          <w:rFonts w:ascii="Cambria" w:hAnsi="Cambria"/>
          <w:color w:val="000000" w:themeColor="text1"/>
        </w:rPr>
        <w:t xml:space="preserve"> engineering.</w:t>
      </w:r>
    </w:p>
    <w:p w:rsidR="00F2139A" w:rsidRPr="00F2139A" w:rsidRDefault="00F2139A" w:rsidP="00F2139A">
      <w:pPr>
        <w:spacing w:after="0" w:line="360" w:lineRule="auto"/>
        <w:jc w:val="both"/>
        <w:rPr>
          <w:rFonts w:ascii="Cambria" w:hAnsi="Cambria"/>
          <w:color w:val="000000" w:themeColor="text1"/>
        </w:rPr>
      </w:pPr>
      <w:r w:rsidRPr="00F2139A">
        <w:rPr>
          <w:rFonts w:ascii="Cambria" w:hAnsi="Cambria"/>
          <w:color w:val="000000" w:themeColor="text1"/>
        </w:rPr>
        <w:t>At the end of the 3rd year (L3), the graduate has acquired sufficient theoretical and practical knowledge (Knowledge and Know-how) which enables him to assimilate any process for the transformation of matter. He is thus capable of establishing processing balance sheets, sizing and controlling equipment and taking measurements in a production and processing chain.</w:t>
      </w:r>
    </w:p>
    <w:p w:rsidR="00F2139A" w:rsidRPr="00F2139A" w:rsidRDefault="00F2139A" w:rsidP="00F2139A">
      <w:pPr>
        <w:spacing w:after="0" w:line="360" w:lineRule="auto"/>
        <w:jc w:val="both"/>
        <w:rPr>
          <w:rFonts w:ascii="Cambria" w:hAnsi="Cambria" w:cs="Arial"/>
          <w:color w:val="000000" w:themeColor="text1"/>
        </w:rPr>
      </w:pPr>
      <w:r w:rsidRPr="00F2139A">
        <w:rPr>
          <w:rFonts w:ascii="Cambria" w:hAnsi="Cambria"/>
          <w:color w:val="000000" w:themeColor="text1"/>
        </w:rPr>
        <w:t>The skills acquired make it possible to integrate different industrial sectors (chemical, pharmaceutical, electrochemical, food industries, materials, cosmetics, water treatment, environmental protection, etc.), and to meet the country's need for executives techniques</w:t>
      </w:r>
      <w:r w:rsidRPr="00F2139A">
        <w:rPr>
          <w:rFonts w:ascii="Cambria" w:hAnsi="Cambria" w:cs="Arial"/>
          <w:color w:val="000000" w:themeColor="text1"/>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Process Engineering deals with the industrialization of chemistry and processes for transforming and purifying matter. The fields of application follow one another throughout the development of the manufacturing process: development in the laboratory, pilot scale, sizing of the equipment, construction of the unit then its operation.</w:t>
      </w:r>
    </w:p>
    <w:p w:rsidR="00F2139A" w:rsidRPr="00F2139A" w:rsidRDefault="00F2139A"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This course in process engineering aims to train versatile executives with knowledge and know-how that allow them to fit into all levels of the process. They are intended to occupy positions of Study Manager, Project Manager, Process Technician, etc.</w:t>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ab/>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 xml:space="preserve">This course targets large companies operating in the fields of processes, chemistry, energy and the environment on a national scale, such as Sonatrach, Sonelgaz, ADE, cement factories, Saidal, etc. At the regional level, there is also a strong potential for outlets at the level of the SME-SMI fabric having activities of design offices, consulting firms, </w:t>
      </w:r>
      <w:proofErr w:type="spellStart"/>
      <w:r w:rsidRPr="00F2139A">
        <w:rPr>
          <w:rFonts w:ascii="Cambria" w:hAnsi="Cambria"/>
          <w:sz w:val="22"/>
          <w:szCs w:val="22"/>
        </w:rPr>
        <w:t>material</w:t>
      </w:r>
      <w:proofErr w:type="spellEnd"/>
      <w:r w:rsidRPr="00F2139A">
        <w:rPr>
          <w:rFonts w:ascii="Cambria" w:hAnsi="Cambria"/>
          <w:sz w:val="22"/>
          <w:szCs w:val="22"/>
        </w:rPr>
        <w:t xml:space="preserve"> transformation and </w:t>
      </w:r>
      <w:proofErr w:type="spellStart"/>
      <w:r w:rsidRPr="00F2139A">
        <w:rPr>
          <w:rFonts w:ascii="Cambria" w:hAnsi="Cambria"/>
          <w:sz w:val="22"/>
          <w:szCs w:val="22"/>
        </w:rPr>
        <w:t>treatment</w:t>
      </w:r>
      <w:proofErr w:type="spellEnd"/>
      <w:r w:rsidRPr="00F2139A">
        <w:rPr>
          <w:rFonts w:ascii="Cambria" w:hAnsi="Cambria"/>
          <w:sz w:val="22"/>
          <w:szCs w:val="22"/>
        </w:rPr>
        <w:t>.</w:t>
      </w:r>
    </w:p>
    <w:p w:rsidR="00F2139A" w:rsidRPr="00F2139A" w:rsidRDefault="00F2139A" w:rsidP="00F2139A">
      <w:pPr>
        <w:pStyle w:val="CM25"/>
        <w:spacing w:after="0"/>
        <w:ind w:right="44"/>
        <w:jc w:val="both"/>
        <w:rPr>
          <w:rFonts w:ascii="Cambria" w:eastAsiaTheme="minorHAnsi" w:hAnsi="Cambria" w:cstheme="minorBidi"/>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With the curriculum offered as part of this license, graduates are able to integrate different sectors</w:t>
      </w:r>
      <w:r w:rsidRPr="00F2139A">
        <w:rPr>
          <w:rFonts w:ascii="Cambria" w:hAnsi="Cambria" w:cs="Times New Roman PS"/>
          <w:i/>
          <w:iCs/>
          <w:sz w:val="22"/>
          <w:szCs w:val="22"/>
        </w:rPr>
        <w:t>socio-economic</w:t>
      </w:r>
      <w:r w:rsidRPr="00F2139A">
        <w:rPr>
          <w:rFonts w:ascii="Cambria" w:hAnsi="Cambria"/>
          <w:sz w:val="22"/>
          <w:szCs w:val="22"/>
        </w:rPr>
        <w:t>:</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pStyle w:val="CM4"/>
        <w:numPr>
          <w:ilvl w:val="0"/>
          <w:numId w:val="6"/>
        </w:numPr>
        <w:tabs>
          <w:tab w:val="left" w:pos="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Technical education in secondary;</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lastRenderedPageBreak/>
        <w:t>Research laboratories;</w:t>
      </w:r>
    </w:p>
    <w:p w:rsidR="00F2139A" w:rsidRPr="00F2139A" w:rsidRDefault="00F2139A" w:rsidP="00F2139A">
      <w:pPr>
        <w:pStyle w:val="Paragraphedeliste"/>
        <w:numPr>
          <w:ilvl w:val="0"/>
          <w:numId w:val="6"/>
        </w:numPr>
        <w:tabs>
          <w:tab w:val="left" w:pos="450"/>
        </w:tabs>
        <w:spacing w:after="0" w:line="240" w:lineRule="auto"/>
        <w:jc w:val="both"/>
        <w:rPr>
          <w:rFonts w:ascii="Cambria" w:eastAsia="Times New Roman" w:hAnsi="Cambria" w:cs="Times New Roman PSMT"/>
          <w:lang w:eastAsia="fr-FR"/>
        </w:rPr>
      </w:pPr>
      <w:r w:rsidRPr="00F2139A">
        <w:rPr>
          <w:rFonts w:ascii="Cambria" w:eastAsia="Times New Roman" w:hAnsi="Cambria" w:cs="Times New Roman PSMT"/>
          <w:lang w:eastAsia="fr-FR"/>
        </w:rPr>
        <w:t>Public bodies;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Design offices;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The industrial sector.</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spacing w:after="0" w:line="240" w:lineRule="auto"/>
        <w:jc w:val="both"/>
        <w:rPr>
          <w:rFonts w:ascii="Cambria" w:hAnsi="Cambria" w:cs="Times New Roman PSMT"/>
        </w:rPr>
      </w:pPr>
      <w:r w:rsidRPr="00F2139A">
        <w:rPr>
          <w:rFonts w:ascii="Cambria" w:hAnsi="Cambria" w:cs="Times New Roman PSMT"/>
        </w:rPr>
        <w:t>For this last sector, these graduates constitute the backbone of management in the production units (</w:t>
      </w:r>
      <w:r w:rsidRPr="00F2139A">
        <w:rPr>
          <w:rFonts w:ascii="Cambria" w:hAnsi="Cambria" w:cs="Times New Roman PS"/>
          <w:i/>
          <w:iCs/>
        </w:rPr>
        <w:t xml:space="preserve">Chemical Industries, Petrochemicals, </w:t>
      </w:r>
      <w:proofErr w:type="spellStart"/>
      <w:r w:rsidRPr="00F2139A">
        <w:rPr>
          <w:rFonts w:ascii="Cambria" w:hAnsi="Cambria" w:cs="Times New Roman PS"/>
          <w:i/>
          <w:iCs/>
        </w:rPr>
        <w:t>Refining</w:t>
      </w:r>
      <w:proofErr w:type="spellEnd"/>
      <w:r w:rsidRPr="00F2139A">
        <w:rPr>
          <w:rFonts w:ascii="Cambria" w:hAnsi="Cambria" w:cs="Times New Roman PS"/>
          <w:i/>
          <w:iCs/>
        </w:rPr>
        <w:t xml:space="preserve">, </w:t>
      </w:r>
      <w:proofErr w:type="spellStart"/>
      <w:r w:rsidRPr="00F2139A">
        <w:rPr>
          <w:rFonts w:ascii="Cambria" w:hAnsi="Cambria" w:cs="Times New Roman PS"/>
          <w:i/>
          <w:iCs/>
        </w:rPr>
        <w:t>Cement</w:t>
      </w:r>
      <w:proofErr w:type="spellEnd"/>
      <w:r w:rsidRPr="00F2139A">
        <w:rPr>
          <w:rFonts w:ascii="Cambria" w:hAnsi="Cambria" w:cs="Times New Roman PS"/>
          <w:i/>
          <w:iCs/>
        </w:rPr>
        <w:t xml:space="preserve">, Water </w:t>
      </w:r>
      <w:proofErr w:type="spellStart"/>
      <w:r w:rsidRPr="00F2139A">
        <w:rPr>
          <w:rFonts w:ascii="Cambria" w:hAnsi="Cambria" w:cs="Times New Roman PS"/>
          <w:i/>
          <w:iCs/>
        </w:rPr>
        <w:t>Treatment,</w:t>
      </w:r>
      <w:r w:rsidRPr="00F2139A">
        <w:rPr>
          <w:rFonts w:ascii="Cambria" w:hAnsi="Cambria" w:cs="Times New Roman PSMT"/>
          <w:i/>
          <w:iCs/>
        </w:rPr>
        <w:t>Drug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manufacturing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technology</w:t>
      </w:r>
      <w:r w:rsidRPr="00F2139A">
        <w:rPr>
          <w:rFonts w:ascii="Cambria" w:hAnsi="Cambria" w:cs="Times New Roman PSMT"/>
        </w:rPr>
        <w:t>,</w:t>
      </w:r>
      <w:r w:rsidRPr="00F2139A">
        <w:rPr>
          <w:rFonts w:ascii="Cambria" w:hAnsi="Cambria" w:cs="Times New Roman PS"/>
          <w:i/>
          <w:iCs/>
        </w:rPr>
        <w:t>Agrifood</w:t>
      </w:r>
      <w:proofErr w:type="spellEnd"/>
      <w:r w:rsidRPr="00F2139A">
        <w:rPr>
          <w:rFonts w:ascii="Cambria" w:hAnsi="Cambria" w:cs="Times New Roman PS"/>
          <w:i/>
          <w:iCs/>
        </w:rPr>
        <w:t>, etc.</w:t>
      </w:r>
      <w:r w:rsidRPr="00F2139A">
        <w:rPr>
          <w:rFonts w:ascii="Cambria" w:hAnsi="Cambria" w:cs="Times New Roman PSMT"/>
        </w:rPr>
        <w:t>)</w:t>
      </w:r>
    </w:p>
    <w:p w:rsidR="00DF72FB" w:rsidRPr="00DF72FB" w:rsidRDefault="00DF72FB" w:rsidP="00EF0E60">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5EEF"/>
    <w:rsid w:val="000B6F26"/>
    <w:rsid w:val="000D7712"/>
    <w:rsid w:val="0019162F"/>
    <w:rsid w:val="001A79A5"/>
    <w:rsid w:val="001E675C"/>
    <w:rsid w:val="0020711A"/>
    <w:rsid w:val="002F7FE9"/>
    <w:rsid w:val="003249C0"/>
    <w:rsid w:val="005046FE"/>
    <w:rsid w:val="00753E57"/>
    <w:rsid w:val="007F296E"/>
    <w:rsid w:val="009C4F52"/>
    <w:rsid w:val="009C7373"/>
    <w:rsid w:val="00A155A2"/>
    <w:rsid w:val="00A37377"/>
    <w:rsid w:val="00A66856"/>
    <w:rsid w:val="00AB43F8"/>
    <w:rsid w:val="00CC71C9"/>
    <w:rsid w:val="00D22B85"/>
    <w:rsid w:val="00DF72FB"/>
    <w:rsid w:val="00E55967"/>
    <w:rsid w:val="00EA69C5"/>
    <w:rsid w:val="00EC4FE1"/>
    <w:rsid w:val="00EF0E60"/>
    <w:rsid w:val="00EF7EEA"/>
    <w:rsid w:val="00F2139A"/>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AB43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2023-04-03T20:15:00Z</dcterms:created>
  <dcterms:modified xsi:type="dcterms:W3CDTF">2023-06-15T15:27:00Z</dcterms:modified>
</cp:coreProperties>
</file>