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B2A1C7"/>
            <w:vAlign w:val="center"/>
            <w:hideMark/>
          </w:tcPr>
          <w:p w:rsidR="00DF72FB" w:rsidRPr="00C52526" w:rsidRDefault="00DF72FB" w:rsidP="00EA4C5C">
            <w:pPr>
              <w:jc w:val="center"/>
              <w:rPr>
                <w:rFonts w:asciiTheme="majorBidi" w:hAnsiTheme="majorBidi" w:cstheme="majorBidi"/>
                <w:b/>
                <w:bCs/>
              </w:rPr>
            </w:pPr>
            <w:proofErr w:type="spellStart"/>
            <w:r w:rsidRPr="00C52526">
              <w:rPr>
                <w:rFonts w:asciiTheme="majorBidi" w:hAnsiTheme="majorBidi" w:cstheme="majorBidi"/>
                <w:b/>
                <w:bCs/>
              </w:rPr>
              <w:t>Identity</w:t>
            </w:r>
            <w:proofErr w:type="spellEnd"/>
            <w:r w:rsidRPr="00C52526">
              <w:rPr>
                <w:rFonts w:asciiTheme="majorBidi" w:hAnsiTheme="majorBidi" w:cstheme="majorBidi"/>
                <w:b/>
                <w:bCs/>
              </w:rPr>
              <w:t xml:space="preserve"> </w:t>
            </w:r>
            <w:proofErr w:type="spellStart"/>
            <w:r w:rsidRPr="00C52526">
              <w:rPr>
                <w:rFonts w:asciiTheme="majorBidi" w:hAnsiTheme="majorBidi" w:cstheme="majorBidi"/>
                <w:b/>
                <w:bCs/>
              </w:rPr>
              <w:t>card</w:t>
            </w:r>
            <w:proofErr w:type="spellEnd"/>
            <w:r w:rsidRPr="00C52526">
              <w:rPr>
                <w:rFonts w:asciiTheme="majorBidi" w:hAnsiTheme="majorBidi" w:cstheme="majorBidi"/>
                <w:b/>
                <w:bCs/>
              </w:rPr>
              <w:t xml:space="preserve"> of the specialty</w:t>
            </w:r>
            <w:r w:rsidRPr="00C52526">
              <w:rPr>
                <w:rFonts w:asciiTheme="majorBidi" w:hAnsiTheme="majorBidi" w:cstheme="majorBidi"/>
              </w:rPr>
              <w:t>: Academic license</w:t>
            </w:r>
          </w:p>
        </w:tc>
      </w:tr>
    </w:tbl>
    <w:p w:rsidR="00DF72FB" w:rsidRPr="00C52526" w:rsidRDefault="00DF72FB" w:rsidP="0059461F">
      <w:pPr>
        <w:rPr>
          <w:rFonts w:asciiTheme="majorBidi" w:hAnsiTheme="majorBidi" w:cstheme="majorBidi"/>
          <w:b/>
          <w:bCs/>
        </w:rPr>
      </w:pPr>
      <w:r w:rsidRPr="00C52526">
        <w:rPr>
          <w:rFonts w:asciiTheme="majorBidi" w:hAnsiTheme="majorBidi" w:cstheme="majorBidi"/>
          <w:b/>
          <w:bCs/>
        </w:rPr>
        <w:t>Level:</w:t>
      </w:r>
      <w:r w:rsidRPr="00C52526">
        <w:rPr>
          <w:rFonts w:asciiTheme="majorBidi" w:hAnsiTheme="majorBidi" w:cstheme="majorBidi"/>
        </w:rPr>
        <w:t>Academic License</w:t>
      </w:r>
    </w:p>
    <w:p w:rsidR="00DF72FB" w:rsidRPr="00C52526" w:rsidRDefault="00DF72FB" w:rsidP="00144B22">
      <w:pPr>
        <w:rPr>
          <w:rFonts w:asciiTheme="majorBidi" w:hAnsiTheme="majorBidi" w:cstheme="majorBidi"/>
          <w:b/>
          <w:bCs/>
        </w:rPr>
      </w:pPr>
      <w:r w:rsidRPr="00C52526">
        <w:rPr>
          <w:rFonts w:asciiTheme="majorBidi" w:hAnsiTheme="majorBidi" w:cstheme="majorBidi"/>
          <w:b/>
          <w:bCs/>
        </w:rPr>
        <w:t>Domain:</w:t>
      </w:r>
      <w:r w:rsidR="00144B22" w:rsidRPr="00C52526">
        <w:rPr>
          <w:rFonts w:asciiTheme="majorBidi" w:hAnsiTheme="majorBidi" w:cstheme="majorBidi"/>
        </w:rPr>
        <w:t>Science and Technology</w:t>
      </w:r>
    </w:p>
    <w:p w:rsidR="00DF72FB" w:rsidRPr="00C52526" w:rsidRDefault="00DF72FB" w:rsidP="004E6295">
      <w:pPr>
        <w:rPr>
          <w:rFonts w:asciiTheme="majorBidi" w:hAnsiTheme="majorBidi" w:cstheme="majorBidi"/>
          <w:b/>
          <w:bCs/>
        </w:rPr>
      </w:pPr>
      <w:r w:rsidRPr="00C52526">
        <w:rPr>
          <w:rFonts w:asciiTheme="majorBidi" w:hAnsiTheme="majorBidi" w:cstheme="majorBidi"/>
          <w:b/>
          <w:bCs/>
        </w:rPr>
        <w:t>Sector:</w:t>
      </w:r>
      <w:r w:rsidR="004E6295">
        <w:rPr>
          <w:rFonts w:asciiTheme="majorBidi" w:hAnsiTheme="majorBidi" w:cstheme="majorBidi"/>
        </w:rPr>
        <w:t>Hydraulic</w:t>
      </w:r>
    </w:p>
    <w:p w:rsidR="00DF72FB" w:rsidRPr="00C52526" w:rsidRDefault="00DF72FB" w:rsidP="004E6295">
      <w:pPr>
        <w:rPr>
          <w:rFonts w:asciiTheme="majorBidi" w:hAnsiTheme="majorBidi" w:cstheme="majorBidi"/>
          <w:b/>
          <w:bCs/>
        </w:rPr>
      </w:pPr>
      <w:r w:rsidRPr="00C52526">
        <w:rPr>
          <w:rFonts w:asciiTheme="majorBidi" w:hAnsiTheme="majorBidi" w:cstheme="majorBidi"/>
          <w:b/>
          <w:bCs/>
        </w:rPr>
        <w:t>Speciality:</w:t>
      </w:r>
      <w:r w:rsidR="004E6295">
        <w:rPr>
          <w:rFonts w:asciiTheme="majorBidi" w:hAnsiTheme="majorBidi" w:cstheme="majorBidi"/>
        </w:rPr>
        <w:t>Hydraulic</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1- Location of the training:</w:t>
            </w:r>
          </w:p>
        </w:tc>
      </w:tr>
    </w:tbl>
    <w:p w:rsidR="00DF72FB" w:rsidRPr="00C52526" w:rsidRDefault="00DF72FB" w:rsidP="0014101A">
      <w:pPr>
        <w:rPr>
          <w:rFonts w:asciiTheme="majorBidi" w:hAnsiTheme="majorBidi" w:cstheme="majorBidi"/>
        </w:rPr>
      </w:pPr>
      <w:r w:rsidRPr="00C52526">
        <w:rPr>
          <w:rFonts w:asciiTheme="majorBidi" w:hAnsiTheme="majorBidi" w:cstheme="majorBidi"/>
          <w:b/>
          <w:bCs/>
        </w:rPr>
        <w:t>Faculty</w:t>
      </w:r>
      <w:r w:rsidRPr="00C52526">
        <w:rPr>
          <w:rFonts w:asciiTheme="majorBidi" w:hAnsiTheme="majorBidi" w:cstheme="majorBidi"/>
        </w:rPr>
        <w:t>: TECHNOLOGY.</w:t>
      </w:r>
    </w:p>
    <w:p w:rsidR="00DF72FB" w:rsidRPr="00C52526" w:rsidRDefault="00DF72FB" w:rsidP="00144B22">
      <w:pPr>
        <w:rPr>
          <w:rFonts w:asciiTheme="majorBidi" w:hAnsiTheme="majorBidi" w:cstheme="majorBidi"/>
        </w:rPr>
      </w:pPr>
      <w:r w:rsidRPr="00C52526">
        <w:rPr>
          <w:rFonts w:asciiTheme="majorBidi" w:hAnsiTheme="majorBidi" w:cstheme="majorBidi"/>
          <w:b/>
          <w:bCs/>
        </w:rPr>
        <w:t>Department</w:t>
      </w:r>
      <w:r w:rsidRPr="00C52526">
        <w:rPr>
          <w:rFonts w:asciiTheme="majorBidi" w:hAnsiTheme="majorBidi" w:cstheme="majorBidi"/>
        </w:rPr>
        <w:t>: Civil and Hydraulic Engineering</w:t>
      </w:r>
    </w:p>
    <w:p w:rsidR="00144B22" w:rsidRPr="00C52526" w:rsidRDefault="00144B22" w:rsidP="00EA4C5C">
      <w:pPr>
        <w:rPr>
          <w:rFonts w:asciiTheme="majorBidi" w:hAnsiTheme="majorBidi" w:cstheme="majorBidi"/>
        </w:rPr>
      </w:pPr>
      <w:r w:rsidRPr="00C52526">
        <w:rPr>
          <w:rFonts w:asciiTheme="majorBidi" w:hAnsiTheme="majorBidi" w:cstheme="majorBidi"/>
        </w:rPr>
        <w:t>References of the enabling order: Order No. 703 of</w:t>
      </w:r>
      <w:r w:rsidR="00EA4C5C" w:rsidRPr="00C52526">
        <w:rPr>
          <w:rFonts w:asciiTheme="majorBidi" w:eastAsia="Times New Roman" w:hAnsiTheme="majorBidi" w:cstheme="majorBidi"/>
          <w:lang w:eastAsia="fr-FR"/>
        </w:rPr>
        <w:t>08/05/2015</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2- External partners:</w:t>
            </w:r>
          </w:p>
        </w:tc>
      </w:tr>
    </w:tbl>
    <w:p w:rsidR="003601F0" w:rsidRDefault="003601F0" w:rsidP="003601F0">
      <w:pPr>
        <w:jc w:val="both"/>
        <w:rPr>
          <w:rFonts w:asciiTheme="majorBidi" w:hAnsiTheme="majorBidi" w:cstheme="majorBidi"/>
        </w:rPr>
      </w:pPr>
      <w:r>
        <w:rPr>
          <w:rFonts w:asciiTheme="majorBidi" w:hAnsiTheme="majorBidi" w:cstheme="majorBidi"/>
          <w:b/>
          <w:bCs/>
        </w:rPr>
        <w:t>Companies and other socio-economic partners</w:t>
      </w:r>
      <w:r>
        <w:rPr>
          <w:rFonts w:asciiTheme="majorBidi" w:hAnsiTheme="majorBidi" w:cstheme="majorBidi"/>
        </w:rPr>
        <w:t>: Direction of water resources of the wilaya of Béchar, company "Saoura-Ciment Béchar, public works laboratory Béchar unit, intensive language teaching center CEIL, SONATRACH, the Algerian water company ADE, Brenco Engineering &amp; Consulting Services EURL</w:t>
      </w:r>
    </w:p>
    <w:p w:rsidR="003601F0" w:rsidRDefault="003601F0" w:rsidP="003601F0">
      <w:pPr>
        <w:jc w:val="both"/>
        <w:rPr>
          <w:rFonts w:asciiTheme="majorBidi" w:hAnsiTheme="majorBidi" w:cstheme="majorBidi"/>
        </w:rPr>
      </w:pPr>
      <w:r>
        <w:rPr>
          <w:rFonts w:asciiTheme="majorBidi" w:hAnsiTheme="majorBidi" w:cstheme="majorBidi"/>
          <w:b/>
          <w:bCs/>
        </w:rPr>
        <w:t>International partners</w:t>
      </w:r>
      <w:r>
        <w:rPr>
          <w:rFonts w:asciiTheme="majorBidi" w:hAnsiTheme="majorBidi" w:cstheme="majorBidi"/>
        </w:rPr>
        <w:t>: IMT Atlantique Bretagne-pays de la Loire,</w:t>
      </w:r>
    </w:p>
    <w:p w:rsidR="003601F0" w:rsidRDefault="003601F0" w:rsidP="003601F0">
      <w:pPr>
        <w:jc w:val="both"/>
        <w:rPr>
          <w:rFonts w:asciiTheme="majorBidi" w:hAnsiTheme="majorBidi" w:cstheme="majorBidi"/>
        </w:rPr>
      </w:pPr>
      <w:r>
        <w:rPr>
          <w:rFonts w:asciiTheme="majorBidi" w:hAnsiTheme="majorBidi" w:cstheme="majorBidi"/>
          <w:b/>
          <w:bCs/>
        </w:rPr>
        <w:t>Other partner establishments</w:t>
      </w:r>
      <w:r>
        <w:rPr>
          <w:rFonts w:asciiTheme="majorBidi" w:hAnsiTheme="majorBidi" w:cstheme="majorBidi"/>
        </w:rPr>
        <w:t xml:space="preserve">: DGRSDT, University of Oran University 2 Mohamed benhmed, University of science and technology of Oran Mohamed Boudiaf, University constontine3, University sahli Ahmed of Naama, National Polytechnic School of Oran Maurice Audin, University Mohamed khider-Biskra , Abou Bakre Belkaid Tlemcen University, Djilali Liabes University of SIDI-BEL-ABBES, Belhadj </w:t>
      </w:r>
      <w:proofErr w:type="spellStart"/>
      <w:r>
        <w:rPr>
          <w:rFonts w:asciiTheme="majorBidi" w:hAnsiTheme="majorBidi" w:cstheme="majorBidi"/>
        </w:rPr>
        <w:t>Bouchaib</w:t>
      </w:r>
      <w:proofErr w:type="spellEnd"/>
      <w:r>
        <w:rPr>
          <w:rFonts w:asciiTheme="majorBidi" w:hAnsiTheme="majorBidi" w:cstheme="majorBidi"/>
        </w:rPr>
        <w:t xml:space="preserve"> </w:t>
      </w:r>
      <w:proofErr w:type="spellStart"/>
      <w:r>
        <w:rPr>
          <w:rFonts w:asciiTheme="majorBidi" w:hAnsiTheme="majorBidi" w:cstheme="majorBidi"/>
        </w:rPr>
        <w:t>University</w:t>
      </w:r>
      <w:proofErr w:type="spellEnd"/>
      <w:r>
        <w:rPr>
          <w:rFonts w:asciiTheme="majorBidi" w:hAnsiTheme="majorBidi" w:cstheme="majorBidi"/>
        </w:rPr>
        <w:t xml:space="preserve"> of Ain-Temouchent</w:t>
      </w:r>
    </w:p>
    <w:p w:rsidR="00DF72FB" w:rsidRPr="00C52526" w:rsidRDefault="00DF72FB" w:rsidP="00C52526">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3- General organization of the training: position of the project</w:t>
            </w:r>
          </w:p>
        </w:tc>
      </w:tr>
    </w:tbl>
    <w:p w:rsidR="00DF72FB" w:rsidRPr="00C52526" w:rsidRDefault="00DF72FB" w:rsidP="00DF72FB">
      <w:pPr>
        <w:rPr>
          <w:rFonts w:asciiTheme="majorBidi" w:hAnsiTheme="majorBidi" w:cstheme="majorBidi"/>
        </w:rPr>
      </w:pPr>
      <w:r w:rsidRPr="00C52526">
        <w:rPr>
          <w:rFonts w:asciiTheme="majorBidi" w:hAnsiTheme="majorBidi" w:cstheme="majorBidi"/>
        </w:rPr>
        <w:t>Common foundation of the domain</w:t>
      </w:r>
    </w:p>
    <w:p w:rsidR="00183F99" w:rsidRPr="00C52526" w:rsidRDefault="00B01592" w:rsidP="00183F99">
      <w:pPr>
        <w:ind w:right="282"/>
        <w:jc w:val="both"/>
        <w:rPr>
          <w:rFonts w:asciiTheme="majorBidi" w:hAnsiTheme="majorBidi" w:cstheme="majorBidi"/>
          <w:bCs/>
          <w:i/>
          <w:iCs/>
          <w:sz w:val="18"/>
          <w:szCs w:val="18"/>
        </w:rPr>
      </w:pPr>
      <w:r w:rsidRPr="00B01592">
        <w:rPr>
          <w:rFonts w:asciiTheme="majorBidi" w:hAnsiTheme="majorBidi" w:cstheme="majorBidi"/>
          <w:bCs/>
          <w:noProof/>
          <w:sz w:val="24"/>
          <w:szCs w:val="24"/>
          <w:lang w:eastAsia="fr-FR"/>
        </w:rPr>
        <w:pict>
          <v:shapetype id="_x0000_t202" coordsize="21600,21600" o:spt="202" path="m,l,21600r21600,l21600,xe">
            <v:stroke joinstyle="miter"/>
            <v:path gradientshapeok="t" o:connecttype="rect"/>
          </v:shapetype>
          <v:shape id="Text Box 7" o:spid="_x0000_s1051" type="#_x0000_t202" style="position:absolute;left:0;text-align:left;margin-left:158.75pt;margin-top:4.95pt;width:170.9pt;height:6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d5dce4 [671]" stroked="f">
            <v:textbox style="mso-next-textbox:#Text Box 7">
              <w:txbxContent>
                <w:p w:rsidR="00183F99" w:rsidRPr="00FB1241" w:rsidRDefault="00183F99" w:rsidP="00FB1241">
                  <w:pPr>
                    <w:spacing w:line="240" w:lineRule="auto"/>
                    <w:jc w:val="center"/>
                    <w:rPr>
                      <w:rFonts w:asciiTheme="majorHAnsi" w:hAnsiTheme="majorHAnsi" w:cs="Calibri"/>
                      <w:b/>
                      <w:bCs/>
                      <w:strike/>
                      <w:sz w:val="24"/>
                      <w:szCs w:val="24"/>
                    </w:rPr>
                  </w:pPr>
                  <w:r w:rsidRPr="00FB1241">
                    <w:rPr>
                      <w:rFonts w:asciiTheme="majorHAnsi" w:hAnsiTheme="majorHAnsi" w:cs="Calibri"/>
                      <w:b/>
                      <w:bCs/>
                      <w:sz w:val="24"/>
                      <w:szCs w:val="24"/>
                    </w:rPr>
                    <w:t>Common foundation of the domain:</w:t>
                  </w:r>
                </w:p>
                <w:p w:rsidR="00183F99" w:rsidRPr="00FB1241" w:rsidRDefault="00183F99" w:rsidP="00FB1241">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Science and Technology</w:t>
                  </w:r>
                </w:p>
                <w:p w:rsidR="00FB1241" w:rsidRPr="00FB1241" w:rsidRDefault="00FB1241" w:rsidP="004E6295">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Sector</w:t>
                  </w:r>
                  <w:r w:rsidRPr="00FB1241">
                    <w:rPr>
                      <w:rFonts w:asciiTheme="majorHAnsi" w:hAnsiTheme="majorHAnsi" w:cs="Calibri"/>
                      <w:b/>
                      <w:bCs/>
                      <w:sz w:val="24"/>
                      <w:szCs w:val="24"/>
                    </w:rPr>
                    <w:t>: Hydraulic</w:t>
                  </w:r>
                </w:p>
                <w:p w:rsidR="00502198" w:rsidRPr="00502198" w:rsidRDefault="00502198" w:rsidP="00183F99">
                  <w:pPr>
                    <w:jc w:val="center"/>
                    <w:rPr>
                      <w:rFonts w:asciiTheme="majorHAnsi" w:hAnsiTheme="majorHAnsi" w:cs="Calibri"/>
                      <w:b/>
                      <w:bCs/>
                      <w:sz w:val="24"/>
                      <w:szCs w:val="24"/>
                      <w:u w:val="thick" w:color="70AD47" w:themeColor="accent6"/>
                      <w:rtl/>
                    </w:rPr>
                  </w:pPr>
                </w:p>
                <w:p w:rsidR="00183F99" w:rsidRPr="0011569D" w:rsidRDefault="00183F99" w:rsidP="00183F99">
                  <w:pPr>
                    <w:jc w:val="center"/>
                    <w:rPr>
                      <w:rFonts w:asciiTheme="majorHAnsi" w:hAnsiTheme="majorHAnsi" w:cs="Calibri"/>
                      <w:b/>
                      <w:bCs/>
                      <w:strike/>
                    </w:rPr>
                  </w:pPr>
                </w:p>
                <w:p w:rsidR="00183F99" w:rsidRPr="0011569D" w:rsidRDefault="00183F99" w:rsidP="00183F99">
                  <w:pPr>
                    <w:rPr>
                      <w:rFonts w:asciiTheme="majorHAnsi" w:hAnsiTheme="majorHAnsi" w:cs="Calibri"/>
                      <w:b/>
                      <w:bCs/>
                    </w:rPr>
                  </w:pPr>
                  <w:r w:rsidRPr="0011569D">
                    <w:rPr>
                      <w:rFonts w:asciiTheme="majorHAnsi" w:hAnsiTheme="majorHAnsi" w:cs="Calibri"/>
                      <w:b/>
                      <w:bCs/>
                    </w:rPr>
                    <w:t>Sector: Civil Engineering</w:t>
                  </w:r>
                </w:p>
              </w:txbxContent>
            </v:textbox>
          </v:shape>
        </w:pict>
      </w:r>
      <w:r w:rsidRPr="00B01592">
        <w:rPr>
          <w:rFonts w:asciiTheme="majorBidi" w:hAnsiTheme="majorBidi" w:cstheme="majorBidi"/>
          <w:bCs/>
          <w:noProof/>
          <w:sz w:val="24"/>
          <w:szCs w:val="24"/>
          <w:lang w:eastAsia="fr-FR"/>
        </w:rPr>
        <w:pict>
          <v:roundrect id="AutoShape 6" o:spid="_x0000_s1050" style="position:absolute;left:0;text-align:left;margin-left:136.8pt;margin-top:3.9pt;width:210.75pt;height:71.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B01592" w:rsidP="00183F99">
      <w:pPr>
        <w:ind w:right="-1"/>
        <w:jc w:val="center"/>
        <w:rPr>
          <w:rFonts w:asciiTheme="majorBidi" w:hAnsiTheme="majorBidi" w:cstheme="majorBidi"/>
          <w:bCs/>
        </w:rPr>
      </w:pPr>
      <w:r>
        <w:rPr>
          <w:rFonts w:asciiTheme="majorBidi" w:hAnsiTheme="majorBidi" w:cstheme="majorBid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52" type="#_x0000_t67" style="position:absolute;left:0;text-align:left;margin-left:237.3pt;margin-top:18.15pt;width:15.35pt;height:2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4c6e7 [1304]">
            <v:textbox style="layout-flow:vertical-ideographic"/>
          </v:shape>
        </w:pict>
      </w:r>
    </w:p>
    <w:p w:rsidR="00183F99" w:rsidRPr="00C52526" w:rsidRDefault="00B01592" w:rsidP="00183F99">
      <w:pPr>
        <w:ind w:right="282"/>
        <w:jc w:val="center"/>
        <w:rPr>
          <w:rFonts w:asciiTheme="majorBidi" w:hAnsiTheme="majorBidi" w:cstheme="majorBidi"/>
          <w:bCs/>
        </w:rPr>
      </w:pPr>
      <w:r>
        <w:rPr>
          <w:rFonts w:asciiTheme="majorBidi" w:hAnsiTheme="majorBidi" w:cstheme="majorBidi"/>
          <w:bCs/>
          <w:noProof/>
          <w:lang w:eastAsia="fr-FR"/>
        </w:rPr>
        <w:pict>
          <v:shapetype id="_x0000_t109" coordsize="21600,21600" o:spt="109" path="m,l,21600r21600,l21600,xe">
            <v:stroke joinstyle="miter"/>
            <v:path gradientshapeok="t" o:connecttype="rect"/>
          </v:shapetype>
          <v:shape id="AutoShape 11" o:spid="_x0000_s1058" type="#_x0000_t109" style="position:absolute;left:0;text-align:left;margin-left:124.55pt;margin-top:20pt;width:242.35pt;height:1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d5dce4 [671]"/>
        </w:pict>
      </w:r>
      <w:r>
        <w:rPr>
          <w:rFonts w:asciiTheme="majorBidi" w:hAnsiTheme="majorBidi" w:cstheme="majorBid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7" type="#_x0000_t80" style="position:absolute;left:0;text-align:left;margin-left:76.55pt;margin-top:19.8pt;width:48pt;height:2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d5dce4 [671]"/>
        </w:pict>
      </w:r>
      <w:r>
        <w:rPr>
          <w:rFonts w:asciiTheme="majorBidi" w:hAnsiTheme="majorBidi" w:cstheme="majorBidi"/>
          <w:bCs/>
          <w:noProof/>
          <w:lang w:eastAsia="fr-FR"/>
        </w:rPr>
        <w:pict>
          <v:shape id="AutoShape 9" o:spid="_x0000_s1056" type="#_x0000_t80" style="position:absolute;left:0;text-align:left;margin-left:366.9pt;margin-top:20pt;width:48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d5dce4 [671]"/>
        </w:pict>
      </w:r>
    </w:p>
    <w:p w:rsidR="00183F99" w:rsidRPr="00C52526" w:rsidRDefault="00183F99" w:rsidP="00183F99">
      <w:pPr>
        <w:ind w:right="282"/>
        <w:jc w:val="center"/>
        <w:rPr>
          <w:rFonts w:asciiTheme="majorBidi" w:hAnsiTheme="majorBidi" w:cstheme="majorBidi"/>
          <w:bCs/>
        </w:rPr>
      </w:pPr>
    </w:p>
    <w:p w:rsidR="00183F99" w:rsidRPr="00C52526" w:rsidRDefault="00B01592" w:rsidP="00183F99">
      <w:pPr>
        <w:ind w:right="282"/>
        <w:jc w:val="center"/>
        <w:rPr>
          <w:rFonts w:asciiTheme="majorBidi" w:hAnsiTheme="majorBidi" w:cstheme="majorBidi"/>
          <w:bCs/>
        </w:rPr>
      </w:pPr>
      <w:r>
        <w:rPr>
          <w:rFonts w:asciiTheme="majorBidi" w:hAnsiTheme="majorBidi" w:cstheme="majorBidi"/>
          <w:bCs/>
          <w:noProof/>
          <w:lang w:eastAsia="fr-FR"/>
        </w:rPr>
        <w:pict>
          <v:shape id="Text Box 5" o:spid="_x0000_s1048" type="#_x0000_t202" style="position:absolute;left:0;text-align:left;margin-left:318.85pt;margin-top:16.4pt;width:136.35pt;height: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d5dce4 [671]" strokecolor="#deeaf6 [660]">
            <v:textbox>
              <w:txbxContent>
                <w:p w:rsidR="00183F99" w:rsidRPr="000E31FC" w:rsidRDefault="00183F99" w:rsidP="00183F99">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183F99" w:rsidRPr="000E31FC" w:rsidRDefault="00183F99" w:rsidP="00183F99">
                  <w:pPr>
                    <w:rPr>
                      <w:rFonts w:asciiTheme="majorHAnsi" w:hAnsiTheme="majorHAnsi" w:cs="Calibri"/>
                      <w:b/>
                      <w:bCs/>
                    </w:rPr>
                  </w:pPr>
                </w:p>
                <w:p w:rsidR="00183F99" w:rsidRPr="000E31FC" w:rsidRDefault="00183F99" w:rsidP="00183F99">
                  <w:pPr>
                    <w:rPr>
                      <w:rFonts w:asciiTheme="majorHAnsi" w:hAnsiTheme="majorHAnsi" w:cs="Calibri"/>
                      <w:b/>
                      <w:bCs/>
                    </w:rPr>
                  </w:pPr>
                  <w:r w:rsidRPr="000E31FC">
                    <w:rPr>
                      <w:rFonts w:asciiTheme="majorHAnsi" w:hAnsiTheme="majorHAnsi" w:cs="Calibri"/>
                      <w:b/>
                      <w:bCs/>
                    </w:rPr>
                    <w:t>-</w:t>
                  </w:r>
                </w:p>
              </w:txbxContent>
            </v:textbox>
          </v:shape>
        </w:pict>
      </w:r>
      <w:r w:rsidRPr="00B01592">
        <w:rPr>
          <w:rFonts w:asciiTheme="majorBidi" w:hAnsiTheme="majorBidi" w:cstheme="majorBidi"/>
          <w:b/>
          <w:noProof/>
          <w:lang w:eastAsia="fr-FR"/>
        </w:rPr>
        <w:pict>
          <v:roundrect id="AutoShape 2" o:spid="_x0000_s1046" style="position:absolute;left:0;text-align:left;margin-left:306.5pt;margin-top:12.5pt;width:159.8pt;height:50.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hk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O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dLSpjew7PBg6PE2fCnCjUyTySCaOOZJYQu+uG4wVzrtmbDAJ4VI46n9sAhPEeL0kUi&#10;yXdYDRpH4BWwAthjFZD1ItENhLmz4glID3JCZoMHEha1dZ8o6eGxKan/2DEnKdF/GCDO62wGxEYC&#10;CrP5MlKeuzzZXZ4ww8FUSQPgh8t1GF60roXhrcFThugZG6m8UpETML4hqlGABwUzGB+/+GJdyqj1&#10;zxN9+xU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IV7uGR7AwAA6gcAAA4AAAAAAAAAAAAAAAAALgIAAGRycy9lMm9Eb2Mu&#10;eG1sUEsBAi0AFAAGAAgAAAAhAIpHnMPdAAAACQEAAA8AAAAAAAAAAAAAAAAA1QUAAGRycy9kb3du&#10;cmV2LnhtbFBLBQYAAAAABAAEAPMAAADfBgAAAAA=&#10;" fillcolor="#4472c4 [3208]">
            <v:shadow color="#1f3763 [1608]" opacity=".5" offset="1pt"/>
            <o:extrusion v:ext="view" color="#4472c4 [3208]" on="t"/>
          </v:roundrect>
        </w:pict>
      </w:r>
      <w:r>
        <w:rPr>
          <w:rFonts w:asciiTheme="majorBidi" w:hAnsiTheme="majorBidi" w:cstheme="majorBidi"/>
          <w:bCs/>
          <w:noProof/>
          <w:lang w:eastAsia="fr-FR"/>
        </w:rPr>
        <w:pict>
          <v:shape id="Text Box 4" o:spid="_x0000_s1049" type="#_x0000_t202" style="position:absolute;left:0;text-align:left;margin-left:50.35pt;margin-top:16.1pt;width:103.6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d5dce4 [671]" stroked="f">
            <v:textbox>
              <w:txbxContent>
                <w:p w:rsidR="00183F99" w:rsidRDefault="00183F99" w:rsidP="00183F99">
                  <w:pPr>
                    <w:rPr>
                      <w:rFonts w:asciiTheme="majorHAnsi" w:hAnsiTheme="majorHAnsi" w:cs="Calibri"/>
                      <w:b/>
                      <w:bCs/>
                    </w:rPr>
                  </w:pPr>
                  <w:r w:rsidRPr="0011569D">
                    <w:rPr>
                      <w:rFonts w:asciiTheme="majorHAnsi" w:hAnsiTheme="majorHAnsi" w:cs="Calibri"/>
                      <w:b/>
                      <w:bCs/>
                    </w:rPr>
                    <w:t>Speciality:</w:t>
                  </w:r>
                </w:p>
                <w:p w:rsidR="00183F99" w:rsidRPr="0011569D" w:rsidRDefault="00183F99" w:rsidP="004E6295">
                  <w:pPr>
                    <w:rPr>
                      <w:rFonts w:asciiTheme="majorHAnsi" w:hAnsiTheme="majorHAnsi" w:cs="Calibri"/>
                      <w:b/>
                      <w:bCs/>
                      <w:rtl/>
                    </w:rPr>
                  </w:pPr>
                  <w:r>
                    <w:rPr>
                      <w:rFonts w:asciiTheme="majorHAnsi" w:hAnsiTheme="majorHAnsi" w:cs="Calibri"/>
                      <w:b/>
                      <w:bCs/>
                    </w:rPr>
                    <w:t>-Hydraulic</w:t>
                  </w:r>
                </w:p>
              </w:txbxContent>
            </v:textbox>
          </v:shape>
        </w:pict>
      </w:r>
      <w:r>
        <w:rPr>
          <w:rFonts w:asciiTheme="majorBidi" w:hAnsiTheme="majorBidi" w:cstheme="majorBidi"/>
          <w:bCs/>
          <w:noProof/>
          <w:lang w:eastAsia="fr-FR"/>
        </w:rPr>
        <w:pict>
          <v:roundrect id="AutoShape 3" o:spid="_x0000_s1047" style="position:absolute;left:0;text-align:left;margin-left:38pt;margin-top:12.2pt;width:127.15pt;height:51.4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rPr>
          <w:rFonts w:asciiTheme="majorBidi" w:hAnsiTheme="majorBidi" w:cstheme="majorBidi"/>
        </w:rPr>
      </w:pPr>
    </w:p>
    <w:p w:rsidR="00183F99" w:rsidRPr="00C52526" w:rsidRDefault="00183F99" w:rsidP="00183F99">
      <w:pPr>
        <w:rPr>
          <w:rFonts w:asciiTheme="majorBidi" w:hAnsiTheme="majorBidi" w:cstheme="majorBidi"/>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DF72FB">
      <w:pPr>
        <w:rPr>
          <w:rFonts w:asciiTheme="majorBidi" w:hAnsiTheme="majorBidi" w:cstheme="majorBidi"/>
        </w:rPr>
      </w:pPr>
    </w:p>
    <w:p w:rsidR="00BC2908" w:rsidRPr="00C52526" w:rsidRDefault="00BC2908" w:rsidP="00DF72FB">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4- Context of the training:</w:t>
            </w:r>
          </w:p>
        </w:tc>
      </w:tr>
    </w:tbl>
    <w:p w:rsidR="00940351" w:rsidRPr="00940351" w:rsidRDefault="00940351" w:rsidP="00940351">
      <w:pPr>
        <w:jc w:val="both"/>
        <w:rPr>
          <w:rFonts w:asciiTheme="majorBidi" w:eastAsia="SimSun" w:hAnsiTheme="majorBidi" w:cstheme="majorBidi"/>
          <w:sz w:val="24"/>
          <w:szCs w:val="24"/>
          <w:lang w:eastAsia="zh-CN"/>
        </w:rPr>
      </w:pPr>
      <w:r w:rsidRPr="00940351">
        <w:rPr>
          <w:rFonts w:asciiTheme="majorBidi" w:eastAsia="SimSun" w:hAnsiTheme="majorBidi" w:cstheme="majorBidi"/>
          <w:sz w:val="24"/>
          <w:szCs w:val="24"/>
          <w:lang w:eastAsia="zh-CN"/>
        </w:rPr>
        <w:t>Algeria is located in a region that is occasionally confronted with the scarcity and irregularity of water resources. In addition, the issues related to these resources under the double quantitative and qualitative aspect continue to grow in importance at the national level under the combined pressure of population growth (urban development) and the increase in water needs for agriculture. (which alone absorbs nearly 70% of water withdrawals). Consequently, the sustainable development of agricultural activities and other industrial and urban sectors in our country find themselves under the direct threat of a chronic irregularity in the supply of this strategic resource.</w:t>
      </w:r>
    </w:p>
    <w:p w:rsidR="00940351" w:rsidRPr="00940351" w:rsidRDefault="00940351" w:rsidP="00940351">
      <w:pPr>
        <w:jc w:val="both"/>
        <w:rPr>
          <w:rFonts w:asciiTheme="majorBidi" w:eastAsia="SimSun" w:hAnsiTheme="majorBidi" w:cstheme="majorBidi"/>
          <w:sz w:val="24"/>
          <w:szCs w:val="24"/>
          <w:lang w:eastAsia="zh-CN"/>
        </w:rPr>
      </w:pPr>
      <w:r w:rsidRPr="00940351">
        <w:rPr>
          <w:rFonts w:asciiTheme="majorBidi" w:eastAsia="SimSun" w:hAnsiTheme="majorBidi" w:cstheme="majorBidi"/>
          <w:sz w:val="24"/>
          <w:szCs w:val="24"/>
          <w:lang w:eastAsia="zh-CN"/>
        </w:rPr>
        <w:t>As a result, public bodies and private companies operating in the field of water management, agriculture, development and urban planning have ever-growing and increasingly pressing skills needs. mastering the technical and scientific tools for optimal management both qualitatively and quantitatively of this strategic commodity. It is to meet the expectations of these partners that the university must offer this license and develop the horizons of this sector.</w:t>
      </w:r>
    </w:p>
    <w:p w:rsidR="00DF72FB" w:rsidRPr="00C52526" w:rsidRDefault="00DF72FB" w:rsidP="00DF72FB">
      <w:pPr>
        <w:spacing w:before="100" w:beforeAutospacing="1" w:after="100" w:afterAutospacing="1" w:line="240" w:lineRule="auto"/>
        <w:rPr>
          <w:rFonts w:asciiTheme="majorBidi" w:eastAsia="SimSun" w:hAnsiTheme="majorBidi" w:cstheme="majorBidi"/>
          <w:sz w:val="24"/>
          <w:szCs w:val="24"/>
          <w:lang w:eastAsia="zh-CN"/>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5- Objectives of the training:</w:t>
            </w:r>
          </w:p>
        </w:tc>
      </w:tr>
    </w:tbl>
    <w:p w:rsidR="00745A68" w:rsidRPr="00C52526" w:rsidRDefault="00940351" w:rsidP="00940351">
      <w:pPr>
        <w:jc w:val="both"/>
        <w:rPr>
          <w:rFonts w:asciiTheme="majorBidi" w:eastAsia="Times New Roman" w:hAnsiTheme="majorBidi" w:cstheme="majorBidi"/>
          <w:sz w:val="24"/>
          <w:szCs w:val="24"/>
          <w:lang w:eastAsia="fr-FR"/>
        </w:rPr>
      </w:pPr>
      <w:r w:rsidRPr="00940351">
        <w:rPr>
          <w:rFonts w:asciiTheme="majorBidi" w:eastAsia="SimSun" w:hAnsiTheme="majorBidi" w:cstheme="majorBidi"/>
          <w:sz w:val="24"/>
          <w:szCs w:val="24"/>
          <w:lang w:eastAsia="zh-CN"/>
        </w:rPr>
        <w:t>It is to meet the expectations of the various partners mentioned in the context of training that the university must offer this license and develop the horizons of this sector.</w:t>
      </w:r>
    </w:p>
    <w:p w:rsidR="00DF72FB" w:rsidRPr="00C52526" w:rsidRDefault="00DF72FB" w:rsidP="00C52526">
      <w:pPr>
        <w:jc w:val="both"/>
        <w:rPr>
          <w:rFonts w:asciiTheme="majorBidi" w:eastAsia="Times New Roman" w:hAnsiTheme="majorBidi" w:cstheme="majorBidi"/>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6- Profiles and skills targeted:</w:t>
            </w:r>
          </w:p>
        </w:tc>
      </w:tr>
    </w:tbl>
    <w:p w:rsidR="00940351" w:rsidRPr="00940351" w:rsidRDefault="00940351" w:rsidP="00940351">
      <w:pPr>
        <w:spacing w:before="100" w:beforeAutospacing="1" w:after="100" w:afterAutospacing="1" w:line="240" w:lineRule="auto"/>
        <w:rPr>
          <w:rFonts w:asciiTheme="majorBidi" w:eastAsia="Times New Roman" w:hAnsiTheme="majorBidi" w:cstheme="majorBidi"/>
          <w:bCs/>
          <w:sz w:val="24"/>
          <w:szCs w:val="24"/>
          <w:lang w:eastAsia="fr-FR"/>
        </w:rPr>
      </w:pPr>
      <w:r w:rsidRPr="00940351">
        <w:rPr>
          <w:rFonts w:asciiTheme="majorBidi" w:eastAsia="Times New Roman" w:hAnsiTheme="majorBidi" w:cstheme="majorBidi"/>
          <w:bCs/>
          <w:sz w:val="24"/>
          <w:szCs w:val="24"/>
          <w:lang w:eastAsia="fr-FR"/>
        </w:rPr>
        <w:t>Through the teaching provided in this license, graduate students will be able to either follow their Master's studies or practice mainly in the following fields:</w:t>
      </w:r>
    </w:p>
    <w:p w:rsidR="00940351" w:rsidRPr="00940351" w:rsidRDefault="00940351" w:rsidP="00940351">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940351">
        <w:rPr>
          <w:rFonts w:asciiTheme="majorBidi" w:eastAsia="Times New Roman" w:hAnsiTheme="majorBidi" w:cstheme="majorBidi"/>
          <w:sz w:val="24"/>
          <w:szCs w:val="24"/>
          <w:lang w:eastAsia="fr-FR"/>
        </w:rPr>
        <w:t>water mobilization and management,</w:t>
      </w:r>
    </w:p>
    <w:p w:rsidR="00940351" w:rsidRPr="00940351" w:rsidRDefault="00940351" w:rsidP="00940351">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940351">
        <w:rPr>
          <w:rFonts w:asciiTheme="majorBidi" w:eastAsia="Times New Roman" w:hAnsiTheme="majorBidi" w:cstheme="majorBidi"/>
          <w:sz w:val="24"/>
          <w:szCs w:val="24"/>
          <w:lang w:eastAsia="fr-FR"/>
        </w:rPr>
        <w:t>water risk management,</w:t>
      </w:r>
    </w:p>
    <w:p w:rsidR="00940351" w:rsidRPr="00940351" w:rsidRDefault="00940351" w:rsidP="00940351">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940351">
        <w:rPr>
          <w:rFonts w:asciiTheme="majorBidi" w:eastAsia="Times New Roman" w:hAnsiTheme="majorBidi" w:cstheme="majorBidi"/>
          <w:sz w:val="24"/>
          <w:szCs w:val="24"/>
          <w:lang w:eastAsia="fr-FR"/>
        </w:rPr>
        <w:t>urban planning,</w:t>
      </w:r>
    </w:p>
    <w:p w:rsidR="00940351" w:rsidRPr="00940351" w:rsidRDefault="00940351" w:rsidP="00940351">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940351">
        <w:rPr>
          <w:rFonts w:asciiTheme="majorBidi" w:eastAsia="Times New Roman" w:hAnsiTheme="majorBidi" w:cstheme="majorBidi"/>
          <w:sz w:val="24"/>
          <w:szCs w:val="24"/>
          <w:lang w:eastAsia="fr-FR"/>
        </w:rPr>
        <w:t>rural development,</w:t>
      </w:r>
    </w:p>
    <w:p w:rsidR="00940351" w:rsidRPr="00940351" w:rsidRDefault="00940351" w:rsidP="00940351">
      <w:pPr>
        <w:numPr>
          <w:ilvl w:val="0"/>
          <w:numId w:val="1"/>
        </w:numPr>
        <w:spacing w:before="100" w:beforeAutospacing="1" w:after="100" w:afterAutospacing="1" w:line="240" w:lineRule="auto"/>
        <w:rPr>
          <w:rFonts w:asciiTheme="majorBidi" w:eastAsia="Times New Roman" w:hAnsiTheme="majorBidi" w:cstheme="majorBidi"/>
          <w:sz w:val="24"/>
          <w:szCs w:val="24"/>
          <w:lang w:eastAsia="fr-FR"/>
        </w:rPr>
      </w:pPr>
      <w:r w:rsidRPr="00940351">
        <w:rPr>
          <w:rFonts w:asciiTheme="majorBidi" w:eastAsia="Times New Roman" w:hAnsiTheme="majorBidi" w:cstheme="majorBidi"/>
          <w:sz w:val="24"/>
          <w:szCs w:val="24"/>
          <w:lang w:eastAsia="fr-FR"/>
        </w:rPr>
        <w:t>the design and construction of various hydraulic structures.</w:t>
      </w:r>
    </w:p>
    <w:p w:rsidR="00940351" w:rsidRPr="00940351" w:rsidRDefault="00940351" w:rsidP="00940351">
      <w:pPr>
        <w:spacing w:before="100" w:beforeAutospacing="1" w:after="100" w:afterAutospacing="1" w:line="240" w:lineRule="auto"/>
        <w:rPr>
          <w:rFonts w:asciiTheme="majorBidi" w:eastAsia="Times New Roman" w:hAnsiTheme="majorBidi" w:cstheme="majorBidi"/>
          <w:bCs/>
          <w:sz w:val="24"/>
          <w:szCs w:val="24"/>
          <w:u w:val="thick"/>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7- Local, regional and national employability potential:</w:t>
            </w:r>
          </w:p>
        </w:tc>
      </w:tr>
    </w:tbl>
    <w:p w:rsidR="00940351" w:rsidRPr="00940351" w:rsidRDefault="00DF72FB" w:rsidP="00940351">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This training is of interest to the public sector represented both by its economic enterprises and by its public administrations such as Ministries, Water Agencies, Dam Agencies, Agencies for the management and construction of infrastructure for irrigation and drainage, the national and regional water resources agencies, the hydraulic departments of the wilayas, the water distribution companies and the private sector through its design offices (soil, hydrology, hydraulics, environment).</w:t>
      </w:r>
    </w:p>
    <w:p w:rsidR="00940351" w:rsidRPr="00940351" w:rsidRDefault="00940351" w:rsidP="00940351">
      <w:pPr>
        <w:spacing w:before="100" w:beforeAutospacing="1" w:after="100" w:afterAutospacing="1" w:line="240" w:lineRule="auto"/>
        <w:rPr>
          <w:rFonts w:asciiTheme="majorBidi" w:eastAsia="Times New Roman" w:hAnsiTheme="majorBidi" w:cstheme="majorBidi"/>
          <w:sz w:val="24"/>
          <w:szCs w:val="24"/>
          <w:lang w:eastAsia="fr-FR"/>
        </w:rPr>
      </w:pPr>
      <w:r w:rsidRPr="00940351">
        <w:rPr>
          <w:rFonts w:asciiTheme="majorBidi" w:eastAsia="Times New Roman" w:hAnsiTheme="majorBidi" w:cstheme="majorBidi"/>
          <w:sz w:val="24"/>
          <w:szCs w:val="24"/>
          <w:lang w:eastAsia="fr-FR"/>
        </w:rPr>
        <w:t>The jobs for which graduates of this License are destined are diverse:</w:t>
      </w:r>
    </w:p>
    <w:p w:rsidR="00940351" w:rsidRPr="00940351" w:rsidRDefault="00940351" w:rsidP="00940351">
      <w:pPr>
        <w:numPr>
          <w:ilvl w:val="0"/>
          <w:numId w:val="2"/>
        </w:numPr>
        <w:spacing w:before="100" w:beforeAutospacing="1" w:after="100" w:afterAutospacing="1" w:line="240" w:lineRule="auto"/>
        <w:rPr>
          <w:rFonts w:asciiTheme="majorBidi" w:eastAsia="Times New Roman" w:hAnsiTheme="majorBidi" w:cstheme="majorBidi"/>
          <w:sz w:val="24"/>
          <w:szCs w:val="24"/>
          <w:lang w:eastAsia="fr-FR"/>
        </w:rPr>
      </w:pPr>
      <w:r w:rsidRPr="00940351">
        <w:rPr>
          <w:rFonts w:asciiTheme="majorBidi" w:eastAsia="Times New Roman" w:hAnsiTheme="majorBidi" w:cstheme="majorBidi"/>
          <w:sz w:val="24"/>
          <w:szCs w:val="24"/>
          <w:lang w:eastAsia="fr-FR"/>
        </w:rPr>
        <w:t>Technical Manager,</w:t>
      </w:r>
    </w:p>
    <w:p w:rsidR="00940351" w:rsidRPr="00940351" w:rsidRDefault="00940351" w:rsidP="00940351">
      <w:pPr>
        <w:numPr>
          <w:ilvl w:val="0"/>
          <w:numId w:val="2"/>
        </w:numPr>
        <w:spacing w:before="100" w:beforeAutospacing="1" w:after="100" w:afterAutospacing="1" w:line="240" w:lineRule="auto"/>
        <w:rPr>
          <w:rFonts w:asciiTheme="majorBidi" w:eastAsia="Times New Roman" w:hAnsiTheme="majorBidi" w:cstheme="majorBidi"/>
          <w:sz w:val="24"/>
          <w:szCs w:val="24"/>
          <w:lang w:eastAsia="fr-FR"/>
        </w:rPr>
      </w:pPr>
      <w:r w:rsidRPr="00940351">
        <w:rPr>
          <w:rFonts w:asciiTheme="majorBidi" w:eastAsia="Times New Roman" w:hAnsiTheme="majorBidi" w:cstheme="majorBidi"/>
          <w:sz w:val="24"/>
          <w:szCs w:val="24"/>
          <w:lang w:eastAsia="fr-FR"/>
        </w:rPr>
        <w:t>Head of Studies,</w:t>
      </w:r>
    </w:p>
    <w:p w:rsidR="00940351" w:rsidRPr="00940351" w:rsidRDefault="00940351" w:rsidP="00940351">
      <w:pPr>
        <w:numPr>
          <w:ilvl w:val="0"/>
          <w:numId w:val="2"/>
        </w:numPr>
        <w:spacing w:before="100" w:beforeAutospacing="1" w:after="100" w:afterAutospacing="1" w:line="240" w:lineRule="auto"/>
        <w:rPr>
          <w:rFonts w:asciiTheme="majorBidi" w:eastAsia="Times New Roman" w:hAnsiTheme="majorBidi" w:cstheme="majorBidi"/>
          <w:sz w:val="24"/>
          <w:szCs w:val="24"/>
          <w:lang w:eastAsia="fr-FR"/>
        </w:rPr>
      </w:pPr>
      <w:r w:rsidRPr="00940351">
        <w:rPr>
          <w:rFonts w:asciiTheme="majorBidi" w:eastAsia="Times New Roman" w:hAnsiTheme="majorBidi" w:cstheme="majorBidi"/>
          <w:sz w:val="24"/>
          <w:szCs w:val="24"/>
          <w:lang w:eastAsia="fr-FR"/>
        </w:rPr>
        <w:t>Manager of irrigated perimeters,</w:t>
      </w:r>
    </w:p>
    <w:p w:rsidR="00940351" w:rsidRPr="00940351" w:rsidRDefault="00940351" w:rsidP="00940351">
      <w:pPr>
        <w:numPr>
          <w:ilvl w:val="0"/>
          <w:numId w:val="2"/>
        </w:numPr>
        <w:spacing w:before="100" w:beforeAutospacing="1" w:after="100" w:afterAutospacing="1" w:line="240" w:lineRule="auto"/>
        <w:rPr>
          <w:rFonts w:asciiTheme="majorBidi" w:hAnsiTheme="majorBidi" w:cstheme="majorBidi"/>
          <w:b/>
          <w:bCs/>
        </w:rPr>
      </w:pPr>
      <w:r w:rsidRPr="00940351">
        <w:rPr>
          <w:rFonts w:asciiTheme="majorBidi" w:eastAsia="Times New Roman" w:hAnsiTheme="majorBidi" w:cstheme="majorBidi"/>
          <w:sz w:val="24"/>
          <w:szCs w:val="24"/>
          <w:lang w:eastAsia="fr-FR"/>
        </w:rPr>
        <w:t>Agriculture-Environment Advisor,</w:t>
      </w:r>
    </w:p>
    <w:p w:rsidR="00DF72FB" w:rsidRPr="00940351" w:rsidRDefault="00940351" w:rsidP="00940351">
      <w:pPr>
        <w:numPr>
          <w:ilvl w:val="0"/>
          <w:numId w:val="2"/>
        </w:numPr>
        <w:spacing w:before="100" w:beforeAutospacing="1" w:after="100" w:afterAutospacing="1" w:line="240" w:lineRule="auto"/>
        <w:rPr>
          <w:rFonts w:asciiTheme="majorBidi" w:hAnsiTheme="majorBidi" w:cstheme="majorBidi"/>
          <w:b/>
          <w:bCs/>
        </w:rPr>
      </w:pPr>
      <w:r w:rsidRPr="00940351">
        <w:rPr>
          <w:rFonts w:asciiTheme="majorBidi" w:eastAsia="Times New Roman" w:hAnsiTheme="majorBidi" w:cstheme="majorBidi"/>
          <w:sz w:val="24"/>
          <w:szCs w:val="24"/>
          <w:lang w:eastAsia="fr-FR"/>
        </w:rPr>
        <w:t>technical controller</w:t>
      </w:r>
    </w:p>
    <w:sectPr w:rsidR="00DF72FB" w:rsidRPr="00940351"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46F"/>
    <w:multiLevelType w:val="hybridMultilevel"/>
    <w:tmpl w:val="83D8822C"/>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623C4"/>
    <w:multiLevelType w:val="hybridMultilevel"/>
    <w:tmpl w:val="9A28619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06D16"/>
    <w:rsid w:val="000B6F26"/>
    <w:rsid w:val="0014101A"/>
    <w:rsid w:val="00144B22"/>
    <w:rsid w:val="00183F99"/>
    <w:rsid w:val="0019162F"/>
    <w:rsid w:val="00241105"/>
    <w:rsid w:val="00247F9F"/>
    <w:rsid w:val="002D608A"/>
    <w:rsid w:val="003249C0"/>
    <w:rsid w:val="003601F0"/>
    <w:rsid w:val="00473F05"/>
    <w:rsid w:val="004E6295"/>
    <w:rsid w:val="00502198"/>
    <w:rsid w:val="0059461F"/>
    <w:rsid w:val="00745A68"/>
    <w:rsid w:val="00753E57"/>
    <w:rsid w:val="007F632B"/>
    <w:rsid w:val="008109FE"/>
    <w:rsid w:val="008E7AB8"/>
    <w:rsid w:val="00940351"/>
    <w:rsid w:val="00961C65"/>
    <w:rsid w:val="0099698A"/>
    <w:rsid w:val="009B666E"/>
    <w:rsid w:val="00A155A2"/>
    <w:rsid w:val="00A16952"/>
    <w:rsid w:val="00A37377"/>
    <w:rsid w:val="00B01592"/>
    <w:rsid w:val="00B95457"/>
    <w:rsid w:val="00BA1C2E"/>
    <w:rsid w:val="00BC2908"/>
    <w:rsid w:val="00BF5C7A"/>
    <w:rsid w:val="00C04E0F"/>
    <w:rsid w:val="00C35147"/>
    <w:rsid w:val="00C52526"/>
    <w:rsid w:val="00C66188"/>
    <w:rsid w:val="00D542C2"/>
    <w:rsid w:val="00DF72FB"/>
    <w:rsid w:val="00E82309"/>
    <w:rsid w:val="00E96F50"/>
    <w:rsid w:val="00EA4C5C"/>
    <w:rsid w:val="00EC4FE1"/>
    <w:rsid w:val="00FB1241"/>
    <w:rsid w:val="00FD576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customStyle="1" w:styleId="Normal-Domaine">
    <w:name w:val="Normal-Domaine"/>
    <w:basedOn w:val="Normal"/>
    <w:qFormat/>
    <w:rsid w:val="00745A68"/>
    <w:pPr>
      <w:autoSpaceDE w:val="0"/>
      <w:autoSpaceDN w:val="0"/>
      <w:adjustRightInd w:val="0"/>
      <w:spacing w:after="0" w:line="240" w:lineRule="auto"/>
      <w:jc w:val="both"/>
    </w:pPr>
    <w:rPr>
      <w:rFonts w:ascii="Calibri" w:eastAsia="SimSun" w:hAnsi="Calibri" w:cs="Cambria"/>
      <w:lang w:eastAsia="zh-CN"/>
    </w:rPr>
  </w:style>
  <w:style w:type="character" w:styleId="Lienhypertexte">
    <w:name w:val="Hyperlink"/>
    <w:basedOn w:val="Policepardfaut"/>
    <w:uiPriority w:val="99"/>
    <w:semiHidden/>
    <w:unhideWhenUsed/>
    <w:rsid w:val="009B666E"/>
    <w:rPr>
      <w:color w:val="0000FF"/>
      <w:u w:val="single"/>
    </w:rPr>
  </w:style>
  <w:style w:type="paragraph" w:styleId="Textedebulles">
    <w:name w:val="Balloon Text"/>
    <w:basedOn w:val="Normal"/>
    <w:link w:val="TextedebullesCar"/>
    <w:uiPriority w:val="99"/>
    <w:semiHidden/>
    <w:unhideWhenUsed/>
    <w:rsid w:val="008E7A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7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2370">
      <w:bodyDiv w:val="1"/>
      <w:marLeft w:val="0"/>
      <w:marRight w:val="0"/>
      <w:marTop w:val="0"/>
      <w:marBottom w:val="0"/>
      <w:divBdr>
        <w:top w:val="none" w:sz="0" w:space="0" w:color="auto"/>
        <w:left w:val="none" w:sz="0" w:space="0" w:color="auto"/>
        <w:bottom w:val="none" w:sz="0" w:space="0" w:color="auto"/>
        <w:right w:val="none" w:sz="0" w:space="0" w:color="auto"/>
      </w:divBdr>
    </w:div>
    <w:div w:id="111050053">
      <w:bodyDiv w:val="1"/>
      <w:marLeft w:val="0"/>
      <w:marRight w:val="0"/>
      <w:marTop w:val="0"/>
      <w:marBottom w:val="0"/>
      <w:divBdr>
        <w:top w:val="none" w:sz="0" w:space="0" w:color="auto"/>
        <w:left w:val="none" w:sz="0" w:space="0" w:color="auto"/>
        <w:bottom w:val="none" w:sz="0" w:space="0" w:color="auto"/>
        <w:right w:val="none" w:sz="0" w:space="0" w:color="auto"/>
      </w:divBdr>
    </w:div>
    <w:div w:id="131481879">
      <w:bodyDiv w:val="1"/>
      <w:marLeft w:val="0"/>
      <w:marRight w:val="0"/>
      <w:marTop w:val="0"/>
      <w:marBottom w:val="0"/>
      <w:divBdr>
        <w:top w:val="none" w:sz="0" w:space="0" w:color="auto"/>
        <w:left w:val="none" w:sz="0" w:space="0" w:color="auto"/>
        <w:bottom w:val="none" w:sz="0" w:space="0" w:color="auto"/>
        <w:right w:val="none" w:sz="0" w:space="0" w:color="auto"/>
      </w:divBdr>
    </w:div>
    <w:div w:id="468860236">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866452207">
      <w:bodyDiv w:val="1"/>
      <w:marLeft w:val="0"/>
      <w:marRight w:val="0"/>
      <w:marTop w:val="0"/>
      <w:marBottom w:val="0"/>
      <w:divBdr>
        <w:top w:val="none" w:sz="0" w:space="0" w:color="auto"/>
        <w:left w:val="none" w:sz="0" w:space="0" w:color="auto"/>
        <w:bottom w:val="none" w:sz="0" w:space="0" w:color="auto"/>
        <w:right w:val="none" w:sz="0" w:space="0" w:color="auto"/>
      </w:divBdr>
    </w:div>
    <w:div w:id="917901453">
      <w:bodyDiv w:val="1"/>
      <w:marLeft w:val="0"/>
      <w:marRight w:val="0"/>
      <w:marTop w:val="0"/>
      <w:marBottom w:val="0"/>
      <w:divBdr>
        <w:top w:val="none" w:sz="0" w:space="0" w:color="auto"/>
        <w:left w:val="none" w:sz="0" w:space="0" w:color="auto"/>
        <w:bottom w:val="none" w:sz="0" w:space="0" w:color="auto"/>
        <w:right w:val="none" w:sz="0" w:space="0" w:color="auto"/>
      </w:divBdr>
    </w:div>
    <w:div w:id="945962582">
      <w:bodyDiv w:val="1"/>
      <w:marLeft w:val="0"/>
      <w:marRight w:val="0"/>
      <w:marTop w:val="0"/>
      <w:marBottom w:val="0"/>
      <w:divBdr>
        <w:top w:val="none" w:sz="0" w:space="0" w:color="auto"/>
        <w:left w:val="none" w:sz="0" w:space="0" w:color="auto"/>
        <w:bottom w:val="none" w:sz="0" w:space="0" w:color="auto"/>
        <w:right w:val="none" w:sz="0" w:space="0" w:color="auto"/>
      </w:divBdr>
    </w:div>
    <w:div w:id="1165903619">
      <w:bodyDiv w:val="1"/>
      <w:marLeft w:val="0"/>
      <w:marRight w:val="0"/>
      <w:marTop w:val="0"/>
      <w:marBottom w:val="0"/>
      <w:divBdr>
        <w:top w:val="none" w:sz="0" w:space="0" w:color="auto"/>
        <w:left w:val="none" w:sz="0" w:space="0" w:color="auto"/>
        <w:bottom w:val="none" w:sz="0" w:space="0" w:color="auto"/>
        <w:right w:val="none" w:sz="0" w:space="0" w:color="auto"/>
      </w:divBdr>
    </w:div>
    <w:div w:id="1199270538">
      <w:bodyDiv w:val="1"/>
      <w:marLeft w:val="0"/>
      <w:marRight w:val="0"/>
      <w:marTop w:val="0"/>
      <w:marBottom w:val="0"/>
      <w:divBdr>
        <w:top w:val="none" w:sz="0" w:space="0" w:color="auto"/>
        <w:left w:val="none" w:sz="0" w:space="0" w:color="auto"/>
        <w:bottom w:val="none" w:sz="0" w:space="0" w:color="auto"/>
        <w:right w:val="none" w:sz="0" w:space="0" w:color="auto"/>
      </w:divBdr>
    </w:div>
    <w:div w:id="1218933051">
      <w:bodyDiv w:val="1"/>
      <w:marLeft w:val="0"/>
      <w:marRight w:val="0"/>
      <w:marTop w:val="0"/>
      <w:marBottom w:val="0"/>
      <w:divBdr>
        <w:top w:val="none" w:sz="0" w:space="0" w:color="auto"/>
        <w:left w:val="none" w:sz="0" w:space="0" w:color="auto"/>
        <w:bottom w:val="none" w:sz="0" w:space="0" w:color="auto"/>
        <w:right w:val="none" w:sz="0" w:space="0" w:color="auto"/>
      </w:divBdr>
    </w:div>
    <w:div w:id="1232958817">
      <w:bodyDiv w:val="1"/>
      <w:marLeft w:val="0"/>
      <w:marRight w:val="0"/>
      <w:marTop w:val="0"/>
      <w:marBottom w:val="0"/>
      <w:divBdr>
        <w:top w:val="none" w:sz="0" w:space="0" w:color="auto"/>
        <w:left w:val="none" w:sz="0" w:space="0" w:color="auto"/>
        <w:bottom w:val="none" w:sz="0" w:space="0" w:color="auto"/>
        <w:right w:val="none" w:sz="0" w:space="0" w:color="auto"/>
      </w:divBdr>
    </w:div>
    <w:div w:id="1264993681">
      <w:bodyDiv w:val="1"/>
      <w:marLeft w:val="0"/>
      <w:marRight w:val="0"/>
      <w:marTop w:val="0"/>
      <w:marBottom w:val="0"/>
      <w:divBdr>
        <w:top w:val="none" w:sz="0" w:space="0" w:color="auto"/>
        <w:left w:val="none" w:sz="0" w:space="0" w:color="auto"/>
        <w:bottom w:val="none" w:sz="0" w:space="0" w:color="auto"/>
        <w:right w:val="none" w:sz="0" w:space="0" w:color="auto"/>
      </w:divBdr>
    </w:div>
    <w:div w:id="126800204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464890003">
      <w:bodyDiv w:val="1"/>
      <w:marLeft w:val="0"/>
      <w:marRight w:val="0"/>
      <w:marTop w:val="0"/>
      <w:marBottom w:val="0"/>
      <w:divBdr>
        <w:top w:val="none" w:sz="0" w:space="0" w:color="auto"/>
        <w:left w:val="none" w:sz="0" w:space="0" w:color="auto"/>
        <w:bottom w:val="none" w:sz="0" w:space="0" w:color="auto"/>
        <w:right w:val="none" w:sz="0" w:space="0" w:color="auto"/>
      </w:divBdr>
    </w:div>
    <w:div w:id="1642080655">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 w:id="20003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570</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2023-02-15T10:50:00Z</dcterms:created>
  <dcterms:modified xsi:type="dcterms:W3CDTF">2023-06-15T15:54:00Z</dcterms:modified>
</cp:coreProperties>
</file>